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Rule="auto"/>
        <w:jc w:val="right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Załącznik nr 4 do SWZ</w:t>
      </w:r>
    </w:p>
    <w:p w:rsidR="00000000" w:rsidDel="00000000" w:rsidP="00000000" w:rsidRDefault="00000000" w:rsidRPr="00000000" w14:paraId="00000002">
      <w:pPr>
        <w:spacing w:after="0" w:lineRule="auto"/>
        <w:jc w:val="right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PROJEKTOWANE POSTANOWIENIA UMOWY W SPRAWIE ZAMÓWIENIA PUBLICZNEGO</w:t>
      </w:r>
    </w:p>
    <w:p w:rsidR="00000000" w:rsidDel="00000000" w:rsidP="00000000" w:rsidRDefault="00000000" w:rsidRPr="00000000" w14:paraId="00000004">
      <w:pPr>
        <w:spacing w:after="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UMOWA NR ………………..</w:t>
      </w:r>
    </w:p>
    <w:p w:rsidR="00000000" w:rsidDel="00000000" w:rsidP="00000000" w:rsidRDefault="00000000" w:rsidRPr="00000000" w14:paraId="00000005">
      <w:pPr>
        <w:spacing w:after="0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zawarta w dniu ……………………… r. w Szczańcu pomiędzy:</w:t>
      </w:r>
    </w:p>
    <w:p w:rsidR="00000000" w:rsidDel="00000000" w:rsidP="00000000" w:rsidRDefault="00000000" w:rsidRPr="00000000" w14:paraId="00000007">
      <w:pPr>
        <w:spacing w:after="0" w:lineRule="auto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Gminą Szczaniec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z siedzibą w Szczańcu, ul. Herbowa 30, kod pocztowy 66-225, poczta Szczaniec, NIP 927-14-23-817, reprezentowaną przez: </w:t>
      </w:r>
    </w:p>
    <w:p w:rsidR="00000000" w:rsidDel="00000000" w:rsidP="00000000" w:rsidRDefault="00000000" w:rsidRPr="00000000" w14:paraId="00000008">
      <w:pPr>
        <w:spacing w:after="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09">
      <w:pPr>
        <w:spacing w:after="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0A">
      <w:pPr>
        <w:spacing w:after="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zwaną dalej ”</w:t>
      </w:r>
      <w:r w:rsidDel="00000000" w:rsidR="00000000" w:rsidRPr="00000000">
        <w:rPr>
          <w:b w:val="1"/>
          <w:sz w:val="20"/>
          <w:szCs w:val="20"/>
          <w:rtl w:val="0"/>
        </w:rPr>
        <w:t xml:space="preserve">Zamawiającym</w:t>
      </w:r>
      <w:r w:rsidDel="00000000" w:rsidR="00000000" w:rsidRPr="00000000">
        <w:rPr>
          <w:sz w:val="20"/>
          <w:szCs w:val="20"/>
          <w:rtl w:val="0"/>
        </w:rPr>
        <w:t xml:space="preserve">”</w:t>
      </w:r>
    </w:p>
    <w:p w:rsidR="00000000" w:rsidDel="00000000" w:rsidP="00000000" w:rsidRDefault="00000000" w:rsidRPr="00000000" w14:paraId="0000000B">
      <w:pPr>
        <w:spacing w:after="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 </w:t>
      </w:r>
    </w:p>
    <w:p w:rsidR="00000000" w:rsidDel="00000000" w:rsidP="00000000" w:rsidRDefault="00000000" w:rsidRPr="00000000" w14:paraId="0000000C">
      <w:pPr>
        <w:spacing w:after="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 </w:t>
      </w:r>
    </w:p>
    <w:p w:rsidR="00000000" w:rsidDel="00000000" w:rsidP="00000000" w:rsidRDefault="00000000" w:rsidRPr="00000000" w14:paraId="0000000D">
      <w:pPr>
        <w:spacing w:after="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reprezentowanym przez:</w:t>
      </w:r>
    </w:p>
    <w:p w:rsidR="00000000" w:rsidDel="00000000" w:rsidP="00000000" w:rsidRDefault="00000000" w:rsidRPr="00000000" w14:paraId="0000000E">
      <w:pPr>
        <w:spacing w:after="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0F">
      <w:pPr>
        <w:spacing w:after="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10">
      <w:pPr>
        <w:spacing w:after="0" w:lineRule="auto"/>
        <w:jc w:val="both"/>
        <w:rPr>
          <w:b w:val="1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zwaną dalej </w:t>
      </w:r>
      <w:r w:rsidDel="00000000" w:rsidR="00000000" w:rsidRPr="00000000">
        <w:rPr>
          <w:b w:val="1"/>
          <w:sz w:val="20"/>
          <w:szCs w:val="20"/>
          <w:rtl w:val="0"/>
        </w:rPr>
        <w:t xml:space="preserve">„Wykonawcą”</w:t>
      </w:r>
    </w:p>
    <w:p w:rsidR="00000000" w:rsidDel="00000000" w:rsidP="00000000" w:rsidRDefault="00000000" w:rsidRPr="00000000" w14:paraId="00000011">
      <w:pPr>
        <w:spacing w:after="0" w:lineRule="auto"/>
        <w:jc w:val="both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Rule="auto"/>
        <w:jc w:val="both"/>
        <w:rPr>
          <w:b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Mając na uwadze fakt, że: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3"/>
        </w:numPr>
        <w:shd w:fill="ffffff" w:val="clear"/>
        <w:spacing w:after="0" w:lineRule="auto"/>
        <w:ind w:left="360" w:hanging="360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Wykonawca został wyłoniony w postępowaniu o udzielenie zamówienia publicznego, zgodnie z przepisami ustawy z dnia 11 września 2019 r. Prawo zamówień publicznych (t. j. Dz. U z 2021 poz. 1129 z późn. zm.), zwanej dalej: „PZP”, </w:t>
      </w:r>
    </w:p>
    <w:p w:rsidR="00000000" w:rsidDel="00000000" w:rsidP="00000000" w:rsidRDefault="00000000" w:rsidRPr="00000000" w14:paraId="00000014">
      <w:pPr>
        <w:numPr>
          <w:ilvl w:val="0"/>
          <w:numId w:val="13"/>
        </w:numPr>
        <w:shd w:fill="ffffff" w:val="clear"/>
        <w:spacing w:after="0" w:lineRule="auto"/>
        <w:ind w:left="360" w:hanging="360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osoby reprezentujące Strony mają stosowne umocowania, aby zaciągnąć zobowiązania wynikające z niniejszej Umowy,</w:t>
      </w:r>
    </w:p>
    <w:p w:rsidR="00000000" w:rsidDel="00000000" w:rsidP="00000000" w:rsidRDefault="00000000" w:rsidRPr="00000000" w14:paraId="00000015">
      <w:pPr>
        <w:shd w:fill="ffffff" w:val="clear"/>
        <w:spacing w:after="0" w:lineRule="auto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Strony postanowiły zawrzeć Umowę o następującej treści:</w:t>
      </w:r>
    </w:p>
    <w:p w:rsidR="00000000" w:rsidDel="00000000" w:rsidP="00000000" w:rsidRDefault="00000000" w:rsidRPr="00000000" w14:paraId="00000016">
      <w:pPr>
        <w:shd w:fill="ffffff" w:val="clear"/>
        <w:spacing w:after="0" w:lineRule="auto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hd w:fill="ffffff" w:val="clear"/>
        <w:spacing w:after="0" w:lineRule="auto"/>
        <w:rPr>
          <w:rFonts w:ascii="Calibri" w:cs="Calibri" w:eastAsia="Calibri" w:hAnsi="Calibri"/>
          <w:i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i w:val="1"/>
          <w:sz w:val="20"/>
          <w:szCs w:val="20"/>
          <w:rtl w:val="0"/>
        </w:rPr>
        <w:t xml:space="preserve">UWAGA:  dla każdej części zamówienia zostanie zawarta odrębna umowa, której zapisy zostaną dostosowane do tej części</w:t>
      </w:r>
    </w:p>
    <w:p w:rsidR="00000000" w:rsidDel="00000000" w:rsidP="00000000" w:rsidRDefault="00000000" w:rsidRPr="00000000" w14:paraId="00000018">
      <w:pPr>
        <w:shd w:fill="ffffff" w:val="clear"/>
        <w:spacing w:after="0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Rule="auto"/>
        <w:jc w:val="center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§ 1</w:t>
      </w:r>
    </w:p>
    <w:p w:rsidR="00000000" w:rsidDel="00000000" w:rsidP="00000000" w:rsidRDefault="00000000" w:rsidRPr="00000000" w14:paraId="0000001A">
      <w:pPr>
        <w:spacing w:after="0" w:lineRule="auto"/>
        <w:jc w:val="center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Przedmiot i termin realizacji Umowy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Przedmiotem niniejszej Umowy jest dostawa wraz z pracami budowlano instalacyjnymi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instalacji fotowoltaicznych na: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 części 1: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budynku Urzędu Gminy Szczaniec o łącznej mocy 39,59 kWp*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 części 2: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na terenie hydroforni Szczaniec o łącznej mocy 39,59 kWp*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 części 3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 na terenie hydroforni Smardzewo o łącznej mocy 29,58 kWp*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72" w:right="0" w:firstLine="348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*w zależności od części zamówienia, na którą zawierana będzie umowa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oraz oddanie ich do odpłatnego używania w formie comiesięcznego abonamentu w równej, stałej i niezmiennej wysokości (stałe niezmienne oprocentowanie, wysokość abonamentu niezależna od stawek WIBOR i stóp procentowych przez okres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…………….. miesięc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y (zgodnie ze złożoną ofertą).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Przedmiot niniejszej umowy zostanie wykonany zgodnie z niniejszą umową oraz ofertą Wykonawcy, Specyfikacją Warunków Zamówienia (SWZ) i Szczegółowym Opisem Przedmiotu Zamówienia (SOPZ) stanowiącymi załączniki do niniejszej umowy.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Strony ustalają, że przedmiot niniejszej umowy zrealizowany zostanie w terminie 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do 60 dni roboczych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od dnia zawarcia niniejszej Umowy, gdzie za dni robocze uznaje się dni od poniedziałku do piątku za wyjątkiem dni ustawowo wolnych od pracy.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Przedmiot Umowy uznany zostanie za zrealizowany, po przyłączeniu instalacji PV do sieci elektroenergetycznej, dostarczeniu dokumentacji powykonawczej i podpisaniu przez przedstawicieli Wykonawcy i Zamawiającego  bezusterkowego protokołu odbioru wg wzoru ustalonego w trybie roboczym po podpisaniu niniejszej Umowy.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Miejscem realizacji przedmiotu Umowy jest obiekt Zamawiającego usytuowany pod adresem: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 części 1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  ul. Herbowa 30, 66-225 Szczaniec*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 części 2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 ul. Świerkowa, 66-225 Szczaniec*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 części 3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 Smardzewo, 66-225 Smardzewo*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348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*w zależności od części zamówienia, na którą zawierana będzie umowa.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 okresie finansowania właścicielem przedmiotu Umowy pozostanie Wykonawca, a po spłacie na zasadach określonych w ust. 1, przedmiot umowy przejdzie na własność Zamawiającego, po ich ostatecznym wykupie za ustaloną, gwarantowaną przez Wykonawcę, niezależnie od terminu, w którym nastąpi wykup, cenę 1,00 zł brutto (słownie brutto: jeden złotych 00/100) za całą instalację (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 danej części zamówienia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Wykonawca gwarantuje (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dla danej części zamówienia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średnią roczną produkcję energii elektrycznej z zamontowanej Instalacji na poziomie co najmniej 900 kWh/kWp. Gwarancja obowiązuje przez okres 5 lat od podłączenia Instalacji do sieci elektroenergetycznej. W sytuacji, gdy średnia roczna produkcja energii przez te 5 lat wyniesie poniżej 900 kWh/kWP, Wykonawca zwróci Korzystającemu różnicę jako kwotę policzoną wg wzoru określonego w </w:t>
      </w:r>
      <w:r w:rsidDel="00000000" w:rsidR="00000000" w:rsidRPr="00000000"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załączniku nr 3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do Umowy – Szczegółowy Opis Przedmiotu Zamówienia.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Celem skorzystania z gwarancji produktywności, o której mowa w ust. 7, Zamawiający zobowiązany jest zgłosić na adres </w:t>
        <w:br w:type="textWrapping"/>
        <w:t xml:space="preserve">e-mail Wykonawcy: ……………………….. lub pisemnie na adres: ……………………..w terminie do 60 dni od upływu 3 lat kalendarzowych od dnia podpisania Protokołu odbioru, swoje zastrzeżenia dotyczące produkcji energii elektrycznej </w:t>
        <w:br w:type="textWrapping"/>
        <w:t xml:space="preserve">z zamontowanej Instalacji wraz z danymi z inwertera potwierdzającymi rzeczywistą produktywność Instalacji. Po przekroczeniu tego terminu gwarancja produktywności wygasa.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Rule="auto"/>
        <w:jc w:val="center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§ 2</w:t>
      </w:r>
    </w:p>
    <w:p w:rsidR="00000000" w:rsidDel="00000000" w:rsidP="00000000" w:rsidRDefault="00000000" w:rsidRPr="00000000" w14:paraId="0000002E">
      <w:pPr>
        <w:spacing w:after="0" w:lineRule="auto"/>
        <w:jc w:val="center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Gwarancja jakości, serwis i przeglądy cykliczne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57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Wykonawca zapewnia, że przedmiot Umowy będzie fabrycznie nowy, wyprodukowany nie wcześniej niż w 2020 r., spełniający wszelkie unormowania techniczne i prawne oraz, że będzie bezpieczny w użytkowaniu oraz wolny od wad fizycznych i prawnych, przez które w szczególności rozumie się jakąkolwiek jego niezgodność z wymaganiami Szczegółowego Opisu Przedmiotu Zamówienia.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57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Wykonawca udziela na przedmiot niniejszej Umowy gwarancji jakości na następujących zasadach: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57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Gwarancji producenta paneli fotowoltaicznych na wady ukryte na okres nie krótszy niż 12 lat;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57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Gwarancji liniowej producenta na falowniki na okres nie krótszy niż 25 lat;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57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Gwarancji producenta na falowniki na okres nie krótszy niż 12 lat;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57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Gwarancji Wykonawcy na montaż i wykonane prace na okres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………… miesięcy (zgodnie ze złożoną ofertą).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57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Strony wyłączają odpowiedzialność Wykonawcy z tytułu rękojmi w odniesieniu do Urządzeń sprzedanych po upływie  terminu wskazanego § 1 ust. 4  lub  zapłacie  całości  wynagrodzenia,  o  którym  mowa  w  §  3  pkt.  1. Przejście prawa do rozporządzania Urządzeniami po sprzedaży nastąpi w momencie podpisania przez Strony protokołu przekazania Urządzeń, kiedy to na Zamawiającego przejdą wszelkie prawa i obowiązki związane z Urządzeniami. Zamawiający zobowiązuje  się  korzystać  z Instalacji  PV w  sposób  zgodny z  przeznaczeniem,  z  zachowaniem należytej staranności oraz ostrożności, w szczególności Zamawiający jest zobowiązany do prawidłowego używania Urządzeń, zgodnie z zawartą umową, instrukcją obsługi Instalacji PV, wymaganiami producentów zamontowanych urządzeń oraz przepisami prawa.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57" w:right="0" w:hanging="357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  przypadku  konieczności  zwrotu  Urządzeń  Wykonawcy,  Zamawiający zobowiązany  jest,  na  żądanie  Wykonawcy, do  ich zwrotu w stanie niepogorszonym, z zastrzeżeniem zużycia wynikającego z normalnej eksploatacji.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57" w:right="0" w:hanging="357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 okresie gwarancji Wykonawca zobowiązuje się do udzielenia odpowiedzi na zgłoszenie serwisowe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 ciągu 2 (dwóch) dni roboczych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od dnia otrzymania zgłoszenia, a w przypadku oceny, że ww. zgłoszenie jest zasadne do usunięcia awarii, wad, usterek i niesprawności w terminie niezwłocznym, w zależności od stopnia ich skomplikowania.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Zgłoszenia, o których mowa w ust. 3, zgodnie z wyborem Zamawiającego mogą być przekazywane telefonicznie na nr telefonu ………………………………………… lub drogą elektroniczną na adres skrzynki  e-mailowej Wykonawcy, tj.: …………………@.......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Niezależnie od postanowień określonych w ust. 3 Wykonawca zobowiązuje się dokonywać bezpłatnych, cyklicznych przeglądów instalacji fotowoltaicznych w miejscu ich użytkowania nie rzadziej niż w pierwszym, trzecim, szóstym, dziewiątym i dwunastym (1, 3, 6, 9, 12,15) roku użytkowania.</w:t>
      </w:r>
    </w:p>
    <w:p w:rsidR="00000000" w:rsidDel="00000000" w:rsidP="00000000" w:rsidRDefault="00000000" w:rsidRPr="00000000" w14:paraId="0000003A">
      <w:pPr>
        <w:spacing w:after="0" w:lineRule="auto"/>
        <w:jc w:val="center"/>
        <w:rPr>
          <w:rFonts w:ascii="Calibri" w:cs="Calibri" w:eastAsia="Calibri" w:hAnsi="Calibri"/>
          <w:b w:val="1"/>
          <w:color w:val="ff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lineRule="auto"/>
        <w:jc w:val="center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§ 3</w:t>
      </w:r>
    </w:p>
    <w:p w:rsidR="00000000" w:rsidDel="00000000" w:rsidP="00000000" w:rsidRDefault="00000000" w:rsidRPr="00000000" w14:paraId="0000003C">
      <w:pPr>
        <w:spacing w:after="0" w:lineRule="auto"/>
        <w:jc w:val="center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Wynagrodzenie Wykonawcy i zasady jego rozliczania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 tytuły realizacji przedmiotu Umowy Wykonawca otrzyma wynagrodzenie w wysokości: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………………………… zł brutto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(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słownie złotych brutto ………………………………………………………………………../100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), w tym podatek VAT: ……………… zł (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słownie złotych……………………………………………………………………………./100)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i wynagrodzenie netto: …………………………zł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(słownie złotych netto: ……………………………………………………………………………………………./100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Wynagrodzenie, o którym mowa w ust. 1 płatne będzie na zasadach comiesięcznego abonamentu w równej, stałej i niezmiennej wysokości, tj. …………………………… zł brutto (słownie złotych brutto za miesiąc ………………………………………………………………/100), niezależnie od ssawek WIBOR i stóp procentowych przez okres wskazany w §1 ust. 1 Umowy.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51" w:right="0" w:hanging="357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Wynagrodzenie Wykonawcy, o którym mowa w ust. 1 i 2 zawiera wszystkie koszty związane realizacją przedmiotu Umowy zgodnie ze Szczegółowym Opisem Przedmiotu Zamówienia oraz obejmuje wszelkie opłaty i ryzyka jakie poniesie wykonawca z tytułu należytej oraz zgodnej z obowiązującymi przepisami realizacji przedmiotu z Umowy, w tym koszty urządzeń, dostawy, montażu, gwarancji, ubezpieczenia oraz inne wyżej niewymienione.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51" w:right="0" w:hanging="357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Abonament, o którym mowa w ust. 2 płatny będzie na podstawie comiesięcznej faktury wystawionej Zamawiającemu przez Wykonawcę, w terminie do 30 dni od dnia otrzymania przez Zamawiającego prawidłowo wystawionej faktury.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51" w:right="0" w:hanging="357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Faktura powinna być wystawiona na Zamawiającego określonego w następujący sposób:</w:t>
      </w:r>
    </w:p>
    <w:p w:rsidR="00000000" w:rsidDel="00000000" w:rsidP="00000000" w:rsidRDefault="00000000" w:rsidRPr="00000000" w14:paraId="00000042">
      <w:pPr>
        <w:spacing w:after="0" w:lineRule="auto"/>
        <w:ind w:left="357" w:firstLine="0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Centrum Kultury i Biblioteki gm. Szczaniec</w:t>
      </w:r>
    </w:p>
    <w:p w:rsidR="00000000" w:rsidDel="00000000" w:rsidP="00000000" w:rsidRDefault="00000000" w:rsidRPr="00000000" w14:paraId="00000043">
      <w:pPr>
        <w:spacing w:after="0" w:lineRule="auto"/>
        <w:ind w:left="357" w:firstLine="0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ul. Herbowa 31</w:t>
      </w:r>
    </w:p>
    <w:p w:rsidR="00000000" w:rsidDel="00000000" w:rsidP="00000000" w:rsidRDefault="00000000" w:rsidRPr="00000000" w14:paraId="00000044">
      <w:pPr>
        <w:spacing w:after="0" w:lineRule="auto"/>
        <w:ind w:left="357" w:firstLine="0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66-225 Szczaniec</w:t>
      </w:r>
    </w:p>
    <w:p w:rsidR="00000000" w:rsidDel="00000000" w:rsidP="00000000" w:rsidRDefault="00000000" w:rsidRPr="00000000" w14:paraId="00000045">
      <w:pPr>
        <w:spacing w:after="0" w:lineRule="auto"/>
        <w:ind w:left="357" w:firstLine="0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NIP 927-19-56-241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51" w:right="0" w:hanging="357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Za datę zapłaty uznaje się dzień obciążenia rachunku bankowego Zamawiającego.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51" w:right="0" w:hanging="357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Wynagrodzenie Wykonawcy zostanie przelane na rachunek bankowy wskazany na fakturze.</w:t>
      </w:r>
    </w:p>
    <w:p w:rsidR="00000000" w:rsidDel="00000000" w:rsidP="00000000" w:rsidRDefault="00000000" w:rsidRPr="00000000" w14:paraId="00000048">
      <w:pPr>
        <w:spacing w:after="0" w:lineRule="auto"/>
        <w:jc w:val="center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lineRule="auto"/>
        <w:jc w:val="center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§4</w:t>
      </w:r>
    </w:p>
    <w:p w:rsidR="00000000" w:rsidDel="00000000" w:rsidP="00000000" w:rsidRDefault="00000000" w:rsidRPr="00000000" w14:paraId="0000004A">
      <w:pPr>
        <w:spacing w:after="0" w:lineRule="auto"/>
        <w:jc w:val="center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Kary umowne </w:t>
      </w:r>
    </w:p>
    <w:p w:rsidR="00000000" w:rsidDel="00000000" w:rsidP="00000000" w:rsidRDefault="00000000" w:rsidRPr="00000000" w14:paraId="0000004B">
      <w:pPr>
        <w:widowControl w:val="0"/>
        <w:numPr>
          <w:ilvl w:val="0"/>
          <w:numId w:val="6"/>
        </w:numPr>
        <w:spacing w:after="0" w:lineRule="auto"/>
        <w:ind w:left="357" w:hanging="357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Strony zgodnie postanawiają, że podstawową formą odszkodowania będą kary umowne, które Wykonawca zapłaci Zamawiającemu w następujących przypadkach:</w:t>
      </w:r>
    </w:p>
    <w:p w:rsidR="00000000" w:rsidDel="00000000" w:rsidP="00000000" w:rsidRDefault="00000000" w:rsidRPr="00000000" w14:paraId="0000004C">
      <w:pPr>
        <w:widowControl w:val="0"/>
        <w:numPr>
          <w:ilvl w:val="0"/>
          <w:numId w:val="7"/>
        </w:numPr>
        <w:spacing w:after="0" w:lineRule="auto"/>
        <w:ind w:left="714" w:hanging="357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za zwłokę w wykonaniu przedmiotu Umowy w terminie, o którym mowa w §1 ust. 3 Umowy – w wysokości 0,2% wartości brutto Umowy, o której mowa w § 3 ust. 1  Umowy, za każdy  dzień zwłoki, 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14" w:right="0" w:hanging="357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za niedotrzymanie terminu (czasu reakcji), o którym mowa w § 2 ust. 4 Umowy, Zamawiający jest uprawniony do naliczenia Wykonawcy  kary umownej w wysokości 50 zł za każdą godzinę zwłoki.  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14" w:right="0" w:hanging="357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za odstąpienie od umowy z przyczyn leżących po stronie Wykonawcy, o których mowa §5 ust. 1 Umowy  – w wysokości 20% wartości brutto Umowy, o której mowa w § 3 ust. 3 Umowy.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57" w:right="0" w:hanging="357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Łączna wysokość kar wskazanych w ust. 1 nie przekroczy 20% wartości brutto Umowy, o której mowa w § 3 ust. 1 Umowy.</w:t>
      </w:r>
    </w:p>
    <w:p w:rsidR="00000000" w:rsidDel="00000000" w:rsidP="00000000" w:rsidRDefault="00000000" w:rsidRPr="00000000" w14:paraId="00000050">
      <w:pPr>
        <w:widowControl w:val="0"/>
        <w:numPr>
          <w:ilvl w:val="0"/>
          <w:numId w:val="6"/>
        </w:numPr>
        <w:spacing w:after="0" w:lineRule="auto"/>
        <w:ind w:left="426" w:hanging="426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Zamawiający ma prawo potrącenia przysługującej mu wierzytelności z tytułu kary umownej z każdej wierzytelnością Wykonawcy wobec Zamawiającego, w tym z wierzytelności z tytułu wynagrodzenia za realizację umowy, bez potrzeby uprzedniego wzywania Wykonawcy do zapłaty. Strony ustalają, że w takiej sytuacji wierzytelność Zamawiającego z tytułu kary umownej będzie wymagalna z chwilą złożenia Wykonawcy przez Zamawiającego oświadczenia o potrąceniu.</w:t>
      </w:r>
    </w:p>
    <w:p w:rsidR="00000000" w:rsidDel="00000000" w:rsidP="00000000" w:rsidRDefault="00000000" w:rsidRPr="00000000" w14:paraId="00000051">
      <w:pPr>
        <w:widowControl w:val="0"/>
        <w:numPr>
          <w:ilvl w:val="0"/>
          <w:numId w:val="6"/>
        </w:numPr>
        <w:spacing w:after="0" w:lineRule="auto"/>
        <w:ind w:left="426" w:hanging="426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Wykonawca nie będzie mógł zwolnić się od odpowiedzialności względem Zamawiającego z tego powodu, że niewykonanie lub nienależyte wykonanie przez niego Umowy było następstwem niewykonania lub nienależytego wykonania zobowiązań wobec Wykonawcy przez jego kooperantów lub Podwykonawców.</w:t>
      </w:r>
    </w:p>
    <w:p w:rsidR="00000000" w:rsidDel="00000000" w:rsidP="00000000" w:rsidRDefault="00000000" w:rsidRPr="00000000" w14:paraId="00000052">
      <w:pPr>
        <w:widowControl w:val="0"/>
        <w:numPr>
          <w:ilvl w:val="0"/>
          <w:numId w:val="6"/>
        </w:numPr>
        <w:spacing w:after="0" w:lineRule="auto"/>
        <w:ind w:left="426" w:hanging="426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Zamawiający ma prawo dochodzenia odszkodowania uzupełniającego, przewyższającego wysokość należnych kar umownych, na zasadach ogólnych. </w:t>
      </w:r>
    </w:p>
    <w:p w:rsidR="00000000" w:rsidDel="00000000" w:rsidP="00000000" w:rsidRDefault="00000000" w:rsidRPr="00000000" w14:paraId="00000053">
      <w:pPr>
        <w:spacing w:after="0" w:lineRule="auto"/>
        <w:jc w:val="center"/>
        <w:rPr>
          <w:rFonts w:ascii="Calibri" w:cs="Calibri" w:eastAsia="Calibri" w:hAnsi="Calibri"/>
          <w:b w:val="1"/>
          <w:color w:val="ff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0" w:lineRule="auto"/>
        <w:jc w:val="center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§ 5</w:t>
      </w:r>
    </w:p>
    <w:p w:rsidR="00000000" w:rsidDel="00000000" w:rsidP="00000000" w:rsidRDefault="00000000" w:rsidRPr="00000000" w14:paraId="00000055">
      <w:pPr>
        <w:spacing w:after="0" w:lineRule="auto"/>
        <w:jc w:val="center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Odstąpienie od Umowy</w:t>
      </w:r>
    </w:p>
    <w:p w:rsidR="00000000" w:rsidDel="00000000" w:rsidP="00000000" w:rsidRDefault="00000000" w:rsidRPr="00000000" w14:paraId="00000056">
      <w:pPr>
        <w:numPr>
          <w:ilvl w:val="0"/>
          <w:numId w:val="11"/>
        </w:numPr>
        <w:spacing w:after="0" w:lineRule="auto"/>
        <w:ind w:left="360" w:hanging="357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Zamawiający może odstąpić od</w:t>
      </w:r>
      <w:r w:rsidDel="00000000" w:rsidR="00000000" w:rsidRPr="00000000">
        <w:rPr>
          <w:sz w:val="20"/>
          <w:szCs w:val="20"/>
          <w:rtl w:val="0"/>
        </w:rPr>
        <w:t xml:space="preserve"> całości Umowy lub w zakresie niezrealizowanej części Umowy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w sytuacjach przewidzianych prawem oraz w przypadku:</w:t>
      </w:r>
    </w:p>
    <w:p w:rsidR="00000000" w:rsidDel="00000000" w:rsidP="00000000" w:rsidRDefault="00000000" w:rsidRPr="00000000" w14:paraId="00000057">
      <w:pPr>
        <w:numPr>
          <w:ilvl w:val="0"/>
          <w:numId w:val="14"/>
        </w:numPr>
        <w:tabs>
          <w:tab w:val="left" w:pos="851"/>
        </w:tabs>
        <w:spacing w:after="0" w:lineRule="auto"/>
        <w:ind w:left="720" w:hanging="357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zwłoki  w przystąpieniu do realizacji przedmiotu Umowy przekraczającej 14 dni roboczych od dnia zawarcia umowy;</w:t>
      </w:r>
    </w:p>
    <w:p w:rsidR="00000000" w:rsidDel="00000000" w:rsidP="00000000" w:rsidRDefault="00000000" w:rsidRPr="00000000" w14:paraId="00000058">
      <w:pPr>
        <w:numPr>
          <w:ilvl w:val="0"/>
          <w:numId w:val="14"/>
        </w:numPr>
        <w:tabs>
          <w:tab w:val="left" w:pos="851"/>
        </w:tabs>
        <w:spacing w:after="0" w:lineRule="auto"/>
        <w:ind w:left="720" w:hanging="357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zwłoki w zakończeniu terminu realizacji przedmiotu Umowy, o którym mowa w § 1 ust. 3 Umowy przekraczającej liczbę dni zwłoki, w której wysokość kar umownych sięgnie 20% wartości brutto umowy, o której mowa w § 3 ust. 1  Umowy.</w:t>
      </w:r>
    </w:p>
    <w:p w:rsidR="00000000" w:rsidDel="00000000" w:rsidP="00000000" w:rsidRDefault="00000000" w:rsidRPr="00000000" w14:paraId="00000059">
      <w:pPr>
        <w:numPr>
          <w:ilvl w:val="0"/>
          <w:numId w:val="14"/>
        </w:numPr>
        <w:tabs>
          <w:tab w:val="left" w:pos="851"/>
        </w:tabs>
        <w:spacing w:after="0" w:lineRule="auto"/>
        <w:ind w:left="720" w:hanging="360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gdy wobec Wykonawcy zostało wszczęte postępowanie likwidacyjne lub Wykonawca zawiesi działalność;</w:t>
      </w:r>
    </w:p>
    <w:p w:rsidR="00000000" w:rsidDel="00000000" w:rsidP="00000000" w:rsidRDefault="00000000" w:rsidRPr="00000000" w14:paraId="0000005A">
      <w:pPr>
        <w:numPr>
          <w:ilvl w:val="0"/>
          <w:numId w:val="14"/>
        </w:numPr>
        <w:spacing w:after="0" w:lineRule="auto"/>
        <w:ind w:left="720" w:hanging="357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wykonywania przedmiotu Umowy w sposób niezgodny z Umową, pomimo wezwania Wykonawcy przez Zamawiającego do należytego wykonywania Umowy i wyznaczenia mu dodatkowego terminu wynoszącego co najmniej 5 dni roboczych.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360" w:right="0" w:hanging="357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Dodatkowo Zamawiający może odstąpić od Umowy: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numPr>
          <w:ilvl w:val="2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851" w:right="0" w:hanging="357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numPr>
          <w:ilvl w:val="2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851" w:right="0" w:hanging="357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jeżeli zachodzi co najmniej jedna z następujących okoliczności: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1004" w:right="0" w:hanging="357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dokonano zmiany Umowy z naruszeniem art. 454 i art. 455 PZP – wówczas Zamawiający odstępuje od Umowy,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1004" w:right="0" w:hanging="357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Wykonawca w chwili zawarcia Umowy podlegał wykluczeniu na podstawie art. 108 PZP,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1004" w:right="0" w:hanging="357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 Europejskiej.</w:t>
      </w:r>
    </w:p>
    <w:p w:rsidR="00000000" w:rsidDel="00000000" w:rsidP="00000000" w:rsidRDefault="00000000" w:rsidRPr="00000000" w14:paraId="00000061">
      <w:pPr>
        <w:numPr>
          <w:ilvl w:val="0"/>
          <w:numId w:val="11"/>
        </w:numPr>
        <w:spacing w:after="0" w:lineRule="auto"/>
        <w:ind w:left="357" w:hanging="357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Za opóźnienie w zapłacie wynagrodzenia Wykonawcy przysługują od Zamawiającego odsetki ustawowe zgodnie z ustawą z dnia 8 marca 2013 r. o przeciwdziałaniu nadmiernym opóźnieniom w transakcjach handlowych (Dz. U. z 2020 r. poz. 935 z późn. zm.), za każdy dzień opóźnienia liczony od dnia upływu terminu płatności wskazanego w § 5 ust. 4 i 6 Umowy.</w:t>
      </w:r>
    </w:p>
    <w:p w:rsidR="00000000" w:rsidDel="00000000" w:rsidP="00000000" w:rsidRDefault="00000000" w:rsidRPr="00000000" w14:paraId="00000062">
      <w:pPr>
        <w:numPr>
          <w:ilvl w:val="0"/>
          <w:numId w:val="11"/>
        </w:numPr>
        <w:spacing w:after="0" w:lineRule="auto"/>
        <w:ind w:left="357" w:hanging="357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Każda ze Stron może odstąpić od </w:t>
      </w:r>
      <w:r w:rsidDel="00000000" w:rsidR="00000000" w:rsidRPr="00000000">
        <w:rPr>
          <w:sz w:val="20"/>
          <w:szCs w:val="20"/>
          <w:rtl w:val="0"/>
        </w:rPr>
        <w:t xml:space="preserve">niezrealizowanej części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Umowy w okolicznościach dot. siły wyższej, wskazanych w § 7 ust. 8 Umowy.</w:t>
      </w:r>
    </w:p>
    <w:p w:rsidR="00000000" w:rsidDel="00000000" w:rsidP="00000000" w:rsidRDefault="00000000" w:rsidRPr="00000000" w14:paraId="00000063">
      <w:pPr>
        <w:numPr>
          <w:ilvl w:val="0"/>
          <w:numId w:val="11"/>
        </w:numPr>
        <w:spacing w:after="0" w:lineRule="auto"/>
        <w:ind w:left="360" w:hanging="360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Odstąpienie od Umowy lub jej części następuje w formie pisemnej pod rygorem nieważności i zawiera uzasadnienie.</w:t>
      </w:r>
    </w:p>
    <w:p w:rsidR="00000000" w:rsidDel="00000000" w:rsidP="00000000" w:rsidRDefault="00000000" w:rsidRPr="00000000" w14:paraId="00000064">
      <w:pPr>
        <w:numPr>
          <w:ilvl w:val="0"/>
          <w:numId w:val="11"/>
        </w:numPr>
        <w:spacing w:after="0" w:lineRule="auto"/>
        <w:ind w:left="360" w:hanging="360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Odstąpienie od Umowy w przypadkach, o których stanowi ust. 1 i 2, może nastąpić w ciągu 30 dni od dnia, w którym powstała przyczyna odstąpienia.  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36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 przypadku odstąpienia od Umowy przez którąś ze Stron, Wykonawca może żądać wyłącznie wynagrodzenia należnego </w:t>
        <w:br w:type="textWrapping"/>
        <w:t xml:space="preserve">z tytułu wykonania części Umowy.</w:t>
      </w:r>
    </w:p>
    <w:p w:rsidR="00000000" w:rsidDel="00000000" w:rsidP="00000000" w:rsidRDefault="00000000" w:rsidRPr="00000000" w14:paraId="00000066">
      <w:pPr>
        <w:spacing w:after="0" w:lineRule="auto"/>
        <w:jc w:val="center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after="0" w:lineRule="auto"/>
        <w:jc w:val="center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§ 6</w:t>
      </w:r>
    </w:p>
    <w:p w:rsidR="00000000" w:rsidDel="00000000" w:rsidP="00000000" w:rsidRDefault="00000000" w:rsidRPr="00000000" w14:paraId="00000068">
      <w:pPr>
        <w:spacing w:after="0" w:lineRule="auto"/>
        <w:jc w:val="center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Zmiana Umowy</w:t>
      </w:r>
    </w:p>
    <w:p w:rsidR="00000000" w:rsidDel="00000000" w:rsidP="00000000" w:rsidRDefault="00000000" w:rsidRPr="00000000" w14:paraId="00000069">
      <w:pPr>
        <w:numPr>
          <w:ilvl w:val="0"/>
          <w:numId w:val="9"/>
        </w:numPr>
        <w:spacing w:after="0" w:lineRule="auto"/>
        <w:ind w:left="360" w:hanging="360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Wszelkie zmiany Umowy wymagają formy pisemnej pod rygorem nieważności, z zastrzeżeniem odrębnych postanowień niniejszej Umowy.</w:t>
      </w:r>
    </w:p>
    <w:p w:rsidR="00000000" w:rsidDel="00000000" w:rsidP="00000000" w:rsidRDefault="00000000" w:rsidRPr="00000000" w14:paraId="0000006A">
      <w:pPr>
        <w:numPr>
          <w:ilvl w:val="0"/>
          <w:numId w:val="9"/>
        </w:numPr>
        <w:spacing w:after="0" w:lineRule="auto"/>
        <w:ind w:left="360" w:hanging="360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Zamawiający, poza sytuacjami przewidzianymi w art. 455 ustawy PZP, dopuszcza zmiany postanowień Umowy w stosunku do treści oferty, na podstawie której dokonano wyboru Wykonawcy, w następującym zakresie:</w:t>
      </w:r>
    </w:p>
    <w:p w:rsidR="00000000" w:rsidDel="00000000" w:rsidP="00000000" w:rsidRDefault="00000000" w:rsidRPr="00000000" w14:paraId="0000006B">
      <w:pPr>
        <w:numPr>
          <w:ilvl w:val="0"/>
          <w:numId w:val="12"/>
        </w:numPr>
        <w:spacing w:after="0" w:lineRule="auto"/>
        <w:ind w:left="851" w:hanging="360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terminu realizacji przedmiotu Umowy z powodu siły wyższej lub działań osób trzecich uniemożliwiających realizację przedmiotu Umowy, które to działania nie są konsekwencją winy którejkolwiek ze Stron – o czasu równy okresowi, </w:t>
        <w:br w:type="textWrapping"/>
        <w:t xml:space="preserve">w którym nie była możliwa realizacja zobowiązań wynikających z  Umowy;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numPr>
          <w:ilvl w:val="0"/>
          <w:numId w:val="12"/>
        </w:numPr>
        <w:spacing w:after="0" w:lineRule="auto"/>
        <w:ind w:left="851" w:hanging="360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 przypadku uchwalenia lub zmiany obowiązujących przepisów, których uchwalenie lub zmiana nastąpiły po dniu zawarcia Umowy, a z których treści wynika konieczność lub zasadność wprowadzenia zmian do Umowy, w zakresie koniecznym  do uzyskania zgodności realizacji przedmiotu Umowy z obowiązującym stanem prawnym.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36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 każdym z przypadków, o których mowa w ust. 2, Strona wnioskująca o dokonanie zmiany przedstawi stosowny wniosek obrazujący wpływ stosownych okoliczności na zakres i sposób wykonania przedmiotu Umowy (wraz z potwierdzającymi go dowodami), a Strony dokonają dodatkowego uzgodnienia w zakresie terminu wynikającego z § 1 ust. 3 oraz wysokości wynagrodzenia określonego w § 3 ust. 1 Umowy.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36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Wykonawca w terminie 3 dni od złożenia wniosku, o którym mowa w ust. 3, przedstawi informację zawierającą szczegółową kalkulację wpływu opisanych w ust. 2 zmian na koszty realizacji zamówienia przez Wykonawcę, w szczególności wskazując wysokość odpowiednich kosztów w odniesieniu do poszczególnych pracowników realizujących Umowę, zakres ich zaangażowania w realizację Umowy oraz wpływ odpowiednich czynników na zmianę kosztów. Zamawiający może odmówić waloryzacji, w przypadku, gdy wyjaśnienia nie będą w wystarczający sposób uzasadniać proponowanej zmiany ceny. Waloryzacja może dotyczyć wyłącznie kosztów realizacji zamówienia w okresie po wejściu w życie odpowiednich zmian, a w przypadku stawki podatku VAT – wyłącznie faktur wystawianych po wejściu w życie tych zmian. Zmiana wynagrodzenia wymaga zmiany Umowy.</w:t>
      </w:r>
    </w:p>
    <w:p w:rsidR="00000000" w:rsidDel="00000000" w:rsidP="00000000" w:rsidRDefault="00000000" w:rsidRPr="00000000" w14:paraId="0000006F">
      <w:pPr>
        <w:spacing w:after="0" w:lineRule="auto"/>
        <w:jc w:val="center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§ 7</w:t>
      </w:r>
    </w:p>
    <w:p w:rsidR="00000000" w:rsidDel="00000000" w:rsidP="00000000" w:rsidRDefault="00000000" w:rsidRPr="00000000" w14:paraId="00000070">
      <w:pPr>
        <w:spacing w:after="0" w:lineRule="auto"/>
        <w:jc w:val="center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Siła wyższa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68" w:hanging="357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Siła wyższa oznacza  takie przypadki lub zdarzenia, które są poza kontrolą i nie są zawinione przez żadną ze Stron, których nie można przewidzieć ani uniknąć, a które zaistnieją po wejściu Umowy w życie i staną się przeszkodą w realizacji zobowiązań umownych. 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68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Za siłę wyższą uznaje się w szczególności: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69" w:right="68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wojny (wypowiedziane lub nie) oraz inne działania zbrojne, inwazje, działania wrogów zewnętrznych, mobilizacje, rekwizycje lub embarga;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69" w:right="68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promieniowanie radioaktywne lub skażenie przez radioaktywność od paliwa jądrowego lub odpadów jądrowych, ze spalania paliwa jądrowego, radioaktywnych toksycznych materiałów wybuchowych oraz innych niebezpiecznych właściwości wszelkich wybuchowych zespołów nuklearnych składników;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69" w:right="68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rebelia, rewolucja, powstanie, przewrót wojskowy lub cywilny lub wojna domowa; 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69" w:right="68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trzęsienie ziemi, powódź, pożar lub inne klęski żywiołowe (ogłoszone przez stosowne władze); 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68" w:hanging="42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Wystąpienie i zakończenie zdarzeń powodujących siłę wyższą, zakomunikowane zostanie Stronie drugiej natychmiast, nie później jednak niż w ciągu 3 dni.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68" w:hanging="42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Strona informująca o zaistnieniu siły wyższej jest zobowiązana określić zdarzenie, jego przyczyny oraz konsekwencje dla realizacji Umowy.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68" w:hanging="42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Strona, która przekazała pisemne powiadomienie będzie zwolniona – za zgodą Zamawiającego – ze zobowiązań lub dotrzymania terminu swoich zobowiązań tak długo jak będzie trwało to zdarzenie i/lub jego skutki. Termin realizacji wzajemnych zobowiązań będzie stosownie przedłużony o czas trwania zdarzenia i/lub jego skutków uprzednio wymienionych. 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68" w:hanging="42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Strona dotknięta działaniem siły wyższej podejmie stosowne wysiłki dla zminimalizowania jej skutków i wznowi realizację Umowy niezwłocznie jak tylko będzie to możliwe.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68" w:hanging="42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Za opóźnienia wynikłe z wydarzeń spowodowanych siłą wyższą żadna ze Stron nie może żądać odszkodowania, rekompensaty lub udziału w naprawie szkód.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68" w:hanging="42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Czas trwania siły wyższej jest czasem zawieszenia Umowy. Jeżeli zawieszenie trwa dłużej niż 90 dni i jeżeli nie osiągnięto w tej kwestii stosownego porozumienia, to każda ze Stron ma prawo wystosowania do Strony drugiej powiadomienia o odstąpieniu od niezrealizowanej części Umowy.</w:t>
      </w:r>
    </w:p>
    <w:p w:rsidR="00000000" w:rsidDel="00000000" w:rsidP="00000000" w:rsidRDefault="00000000" w:rsidRPr="00000000" w14:paraId="0000007D">
      <w:pPr>
        <w:spacing w:after="0" w:lineRule="auto"/>
        <w:jc w:val="center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after="0" w:lineRule="auto"/>
        <w:jc w:val="center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§ 8</w:t>
      </w:r>
    </w:p>
    <w:p w:rsidR="00000000" w:rsidDel="00000000" w:rsidP="00000000" w:rsidRDefault="00000000" w:rsidRPr="00000000" w14:paraId="0000007F">
      <w:pPr>
        <w:spacing w:after="0" w:lineRule="auto"/>
        <w:jc w:val="center"/>
        <w:rPr>
          <w:rFonts w:ascii="Calibri" w:cs="Calibri" w:eastAsia="Calibri" w:hAnsi="Calibri"/>
          <w:b w:val="1"/>
          <w:sz w:val="20"/>
          <w:szCs w:val="20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Osoby odpowiedzialne</w:t>
      </w:r>
    </w:p>
    <w:p w:rsidR="00000000" w:rsidDel="00000000" w:rsidP="00000000" w:rsidRDefault="00000000" w:rsidRPr="00000000" w14:paraId="00000080">
      <w:pPr>
        <w:numPr>
          <w:ilvl w:val="0"/>
          <w:numId w:val="15"/>
        </w:numPr>
        <w:spacing w:after="0" w:lineRule="auto"/>
        <w:ind w:left="360" w:hanging="360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Z ramienia Wykonawcy osobą odpowiedzialną za realizację Umowy jest ………………….. (tel. ………………., e-mail: …………..).</w:t>
      </w:r>
    </w:p>
    <w:p w:rsidR="00000000" w:rsidDel="00000000" w:rsidP="00000000" w:rsidRDefault="00000000" w:rsidRPr="00000000" w14:paraId="00000081">
      <w:pPr>
        <w:numPr>
          <w:ilvl w:val="0"/>
          <w:numId w:val="15"/>
        </w:numPr>
        <w:spacing w:after="0" w:lineRule="auto"/>
        <w:ind w:left="360" w:hanging="360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Z ramienia Zamawiającego osobą odpowiedzialną za realizację Umowy jest ……………………. (tel. ……………., e-mail: ............).</w:t>
      </w:r>
    </w:p>
    <w:p w:rsidR="00000000" w:rsidDel="00000000" w:rsidP="00000000" w:rsidRDefault="00000000" w:rsidRPr="00000000" w14:paraId="00000082">
      <w:pPr>
        <w:numPr>
          <w:ilvl w:val="0"/>
          <w:numId w:val="15"/>
        </w:numPr>
        <w:spacing w:after="0" w:lineRule="auto"/>
        <w:ind w:left="360" w:hanging="360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Strony zastrzegają sobie prawo do zmiany osób oraz danych, o których mowa w ust. 1 i 2. O dokonaniu zmiany Strony powiadamiają się na piśmie. Zmiana ta nie wymaga aneksu do Umowy.</w:t>
      </w:r>
    </w:p>
    <w:p w:rsidR="00000000" w:rsidDel="00000000" w:rsidP="00000000" w:rsidRDefault="00000000" w:rsidRPr="00000000" w14:paraId="00000083">
      <w:pPr>
        <w:spacing w:after="0" w:lineRule="auto"/>
        <w:jc w:val="center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after="0" w:lineRule="auto"/>
        <w:jc w:val="center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§ 9</w:t>
      </w:r>
    </w:p>
    <w:p w:rsidR="00000000" w:rsidDel="00000000" w:rsidP="00000000" w:rsidRDefault="00000000" w:rsidRPr="00000000" w14:paraId="00000085">
      <w:pPr>
        <w:spacing w:after="0" w:lineRule="auto"/>
        <w:jc w:val="center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Postanowienia końcowe</w:t>
      </w:r>
    </w:p>
    <w:p w:rsidR="00000000" w:rsidDel="00000000" w:rsidP="00000000" w:rsidRDefault="00000000" w:rsidRPr="00000000" w14:paraId="00000086">
      <w:pPr>
        <w:numPr>
          <w:ilvl w:val="0"/>
          <w:numId w:val="5"/>
        </w:numPr>
        <w:spacing w:after="0" w:lineRule="auto"/>
        <w:ind w:left="284" w:hanging="284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Spory  mogące wynikać w związku z realizacją Umowy będą rozstrzygane przez sąd właściwy dla siedziby Zamawiającego.</w:t>
      </w:r>
    </w:p>
    <w:p w:rsidR="00000000" w:rsidDel="00000000" w:rsidP="00000000" w:rsidRDefault="00000000" w:rsidRPr="00000000" w14:paraId="00000087">
      <w:pPr>
        <w:numPr>
          <w:ilvl w:val="0"/>
          <w:numId w:val="5"/>
        </w:numPr>
        <w:spacing w:after="0" w:lineRule="auto"/>
        <w:ind w:left="284" w:hanging="284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W sprawach nieuregulowanych zapisami niniejszej Umowy, będą miały zastosowanie przepisy prawa polskiego, </w:t>
        <w:br w:type="textWrapping"/>
        <w:t xml:space="preserve">w szczególności ustawy Prawo zamówień publicznych, Kodeksu cywilnego.</w:t>
      </w:r>
    </w:p>
    <w:p w:rsidR="00000000" w:rsidDel="00000000" w:rsidP="00000000" w:rsidRDefault="00000000" w:rsidRPr="00000000" w14:paraId="00000088">
      <w:pPr>
        <w:numPr>
          <w:ilvl w:val="0"/>
          <w:numId w:val="5"/>
        </w:numPr>
        <w:spacing w:after="0" w:lineRule="auto"/>
        <w:ind w:left="284" w:hanging="284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Strony niniejszej umowy zobowiązują się do ochrony danych osobowych zgodnie z przepisami ustawy z dnia 10 maja 2018 r o ochronie danych osobowych (Dz. U. 2019 poz. 1781) oraz Rozporządzenia Parlamentu Europejskiego i Rady (UE) 2016/679 z dnia 27 kwietnia 2016 r. w sprawie ochrony danych osobowych, (RODO) z późn. zm. i są odpowiedzialni za skutki powstałe z przetwarzania danych niezgodnie z przepisami w/wym. ustawy.</w:t>
      </w:r>
    </w:p>
    <w:p w:rsidR="00000000" w:rsidDel="00000000" w:rsidP="00000000" w:rsidRDefault="00000000" w:rsidRPr="00000000" w14:paraId="00000089">
      <w:pPr>
        <w:numPr>
          <w:ilvl w:val="0"/>
          <w:numId w:val="5"/>
        </w:numPr>
        <w:spacing w:after="0" w:lineRule="auto"/>
        <w:ind w:left="284" w:hanging="284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Niniejszą Umowę wraz z załącznikami sporządzono w </w:t>
      </w:r>
      <w:r w:rsidDel="00000000" w:rsidR="00000000" w:rsidRPr="00000000">
        <w:rPr>
          <w:rFonts w:ascii="Calibri" w:cs="Calibri" w:eastAsia="Calibri" w:hAnsi="Calibri"/>
          <w:i w:val="1"/>
          <w:sz w:val="20"/>
          <w:szCs w:val="20"/>
          <w:rtl w:val="0"/>
        </w:rPr>
        <w:t xml:space="preserve">dwóch jednobrzmiących egzemplarzach, po jednym dla każdej ze Stron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 / </w:t>
      </w:r>
      <w:r w:rsidDel="00000000" w:rsidR="00000000" w:rsidRPr="00000000">
        <w:rPr>
          <w:rFonts w:ascii="Calibri" w:cs="Calibri" w:eastAsia="Calibri" w:hAnsi="Calibri"/>
          <w:i w:val="1"/>
          <w:sz w:val="20"/>
          <w:szCs w:val="20"/>
          <w:rtl w:val="0"/>
        </w:rPr>
        <w:t xml:space="preserve">formie elektronicznej.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numPr>
          <w:ilvl w:val="0"/>
          <w:numId w:val="5"/>
        </w:numPr>
        <w:spacing w:after="0" w:lineRule="auto"/>
        <w:ind w:left="284" w:hanging="284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Integralną część Umowy stanowią następujące załączniki:</w:t>
      </w:r>
    </w:p>
    <w:p w:rsidR="00000000" w:rsidDel="00000000" w:rsidP="00000000" w:rsidRDefault="00000000" w:rsidRPr="00000000" w14:paraId="0000008B">
      <w:pPr>
        <w:numPr>
          <w:ilvl w:val="1"/>
          <w:numId w:val="5"/>
        </w:numPr>
        <w:spacing w:after="0" w:lineRule="auto"/>
        <w:ind w:left="1080" w:hanging="360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załącznik nr 1 – Oferta Wykonawcy </w:t>
      </w:r>
    </w:p>
    <w:p w:rsidR="00000000" w:rsidDel="00000000" w:rsidP="00000000" w:rsidRDefault="00000000" w:rsidRPr="00000000" w14:paraId="0000008C">
      <w:pPr>
        <w:numPr>
          <w:ilvl w:val="1"/>
          <w:numId w:val="5"/>
        </w:numPr>
        <w:spacing w:after="0" w:lineRule="auto"/>
        <w:ind w:left="1080" w:hanging="360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załącznik nr 2 – Specyfikacja Warunków Zamówienia</w:t>
      </w:r>
    </w:p>
    <w:p w:rsidR="00000000" w:rsidDel="00000000" w:rsidP="00000000" w:rsidRDefault="00000000" w:rsidRPr="00000000" w14:paraId="0000008D">
      <w:pPr>
        <w:numPr>
          <w:ilvl w:val="1"/>
          <w:numId w:val="5"/>
        </w:numPr>
        <w:spacing w:after="0" w:lineRule="auto"/>
        <w:ind w:left="1080" w:hanging="360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załącznik nr 3 – Szczegółowy Opis Przedmiotu Zamówienia</w:t>
      </w:r>
    </w:p>
    <w:p w:rsidR="00000000" w:rsidDel="00000000" w:rsidP="00000000" w:rsidRDefault="00000000" w:rsidRPr="00000000" w14:paraId="0000008E">
      <w:pPr>
        <w:spacing w:after="0" w:lineRule="auto"/>
        <w:jc w:val="both"/>
        <w:rPr>
          <w:rFonts w:ascii="Calibri" w:cs="Calibri" w:eastAsia="Calibri" w:hAnsi="Calibri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spacing w:after="0" w:lineRule="auto"/>
        <w:jc w:val="both"/>
        <w:rPr>
          <w:rFonts w:ascii="Calibri" w:cs="Calibri" w:eastAsia="Calibri" w:hAnsi="Calibri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tabs>
          <w:tab w:val="center" w:pos="1418"/>
          <w:tab w:val="center" w:pos="8222"/>
        </w:tabs>
        <w:spacing w:after="0" w:lineRule="auto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ab/>
        <w:t xml:space="preserve">WYKONAWCA</w:t>
        <w:tab/>
        <w:t xml:space="preserve">ZAMAWIAJĄCY</w:t>
      </w:r>
    </w:p>
    <w:sectPr>
      <w:headerReference r:id="rId7" w:type="default"/>
      <w:footerReference r:id="rId8" w:type="default"/>
      <w:pgSz w:h="16838" w:w="11906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Cambria"/>
  <w:font w:name="Times New Roman"/>
  <w:font w:name="Georgia"/>
  <w:font w:name="Courier New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right"/>
      <w:rPr>
        <w:rFonts w:ascii="Garamond" w:cs="Garamond" w:eastAsia="Garamond" w:hAnsi="Garamond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Garamond" w:cs="Garamond" w:eastAsia="Garamond" w:hAnsi="Garamond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Strona </w:t>
    </w:r>
    <w:r w:rsidDel="00000000" w:rsidR="00000000" w:rsidRPr="00000000">
      <w:rPr>
        <w:rFonts w:ascii="Garamond" w:cs="Garamond" w:eastAsia="Garamond" w:hAnsi="Garamond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Garamond" w:cs="Garamond" w:eastAsia="Garamond" w:hAnsi="Garamond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z </w:t>
    </w:r>
    <w:r w:rsidDel="00000000" w:rsidR="00000000" w:rsidRPr="00000000">
      <w:rPr>
        <w:rFonts w:ascii="Garamond" w:cs="Garamond" w:eastAsia="Garamond" w:hAnsi="Garamond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1">
    <w:pPr>
      <w:keepNext w:val="1"/>
      <w:spacing w:after="0" w:lineRule="auto"/>
      <w:jc w:val="center"/>
      <w:rPr>
        <w:i w:val="1"/>
        <w:color w:val="00000a"/>
        <w:sz w:val="18"/>
        <w:szCs w:val="18"/>
      </w:rPr>
    </w:pPr>
    <w:r w:rsidDel="00000000" w:rsidR="00000000" w:rsidRPr="00000000">
      <w:rPr>
        <w:i w:val="1"/>
        <w:color w:val="00000a"/>
        <w:sz w:val="18"/>
        <w:szCs w:val="18"/>
        <w:rtl w:val="0"/>
      </w:rPr>
      <w:t xml:space="preserve">ZP.271.5.2022</w:t>
    </w:r>
  </w:p>
  <w:p w:rsidR="00000000" w:rsidDel="00000000" w:rsidP="00000000" w:rsidRDefault="00000000" w:rsidRPr="00000000" w14:paraId="00000092">
    <w:pPr>
      <w:spacing w:after="240" w:lineRule="auto"/>
      <w:jc w:val="center"/>
      <w:rPr>
        <w:i w:val="1"/>
        <w:sz w:val="18"/>
        <w:szCs w:val="18"/>
      </w:rPr>
    </w:pPr>
    <w:r w:rsidDel="00000000" w:rsidR="00000000" w:rsidRPr="00000000">
      <w:rPr>
        <w:i w:val="1"/>
        <w:sz w:val="18"/>
        <w:szCs w:val="18"/>
        <w:rtl w:val="0"/>
      </w:rPr>
      <w:t xml:space="preserve">Dostawa 3 instalacji fotowoltaicznych dla 3 obiektów publicznych gm. Szczaniec na zasadzie miesięcznego abonamentu poprzez montaż wraz z uruchomieniem i eksploatacją instalacji fotowoltaicznej – zamówienie powtórzone</w:t>
    </w:r>
  </w:p>
  <w:p w:rsidR="00000000" w:rsidDel="00000000" w:rsidP="00000000" w:rsidRDefault="00000000" w:rsidRPr="00000000" w14:paraId="0000009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4">
    <w:lvl w:ilvl="0">
      <w:start w:val="1"/>
      <w:numFmt w:val="decimal"/>
      <w:lvlText w:val="%1)"/>
      <w:lvlJc w:val="left"/>
      <w:pPr>
        <w:ind w:left="1069" w:hanging="360"/>
      </w:pPr>
      <w:rPr/>
    </w:lvl>
    <w:lvl w:ilvl="1">
      <w:start w:val="1"/>
      <w:numFmt w:val="lowerLetter"/>
      <w:lvlText w:val="%2."/>
      <w:lvlJc w:val="left"/>
      <w:pPr>
        <w:ind w:left="1789" w:hanging="360"/>
      </w:pPr>
      <w:rPr/>
    </w:lvl>
    <w:lvl w:ilvl="2">
      <w:start w:val="1"/>
      <w:numFmt w:val="lowerRoman"/>
      <w:lvlText w:val="%3."/>
      <w:lvlJc w:val="right"/>
      <w:pPr>
        <w:ind w:left="2509" w:hanging="180"/>
      </w:pPr>
      <w:rPr/>
    </w:lvl>
    <w:lvl w:ilvl="3">
      <w:start w:val="1"/>
      <w:numFmt w:val="decimal"/>
      <w:lvlText w:val="%4."/>
      <w:lvlJc w:val="left"/>
      <w:pPr>
        <w:ind w:left="3229" w:hanging="360"/>
      </w:pPr>
      <w:rPr/>
    </w:lvl>
    <w:lvl w:ilvl="4">
      <w:start w:val="1"/>
      <w:numFmt w:val="lowerLetter"/>
      <w:lvlText w:val="%5."/>
      <w:lvlJc w:val="left"/>
      <w:pPr>
        <w:ind w:left="3949" w:hanging="360"/>
      </w:pPr>
      <w:rPr/>
    </w:lvl>
    <w:lvl w:ilvl="5">
      <w:start w:val="1"/>
      <w:numFmt w:val="lowerRoman"/>
      <w:lvlText w:val="%6."/>
      <w:lvlJc w:val="right"/>
      <w:pPr>
        <w:ind w:left="4669" w:hanging="180"/>
      </w:pPr>
      <w:rPr/>
    </w:lvl>
    <w:lvl w:ilvl="6">
      <w:start w:val="1"/>
      <w:numFmt w:val="decimal"/>
      <w:lvlText w:val="%7."/>
      <w:lvlJc w:val="left"/>
      <w:pPr>
        <w:ind w:left="5389" w:hanging="360"/>
      </w:pPr>
      <w:rPr/>
    </w:lvl>
    <w:lvl w:ilvl="7">
      <w:start w:val="1"/>
      <w:numFmt w:val="lowerLetter"/>
      <w:lvlText w:val="%8."/>
      <w:lvlJc w:val="left"/>
      <w:pPr>
        <w:ind w:left="6109" w:hanging="360"/>
      </w:pPr>
      <w:rPr/>
    </w:lvl>
    <w:lvl w:ilvl="8">
      <w:start w:val="1"/>
      <w:numFmt w:val="lowerRoman"/>
      <w:lvlText w:val="%9."/>
      <w:lvlJc w:val="right"/>
      <w:pPr>
        <w:ind w:left="6829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)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ind w:left="357" w:hanging="357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7">
    <w:lvl w:ilvl="0">
      <w:start w:val="1"/>
      <w:numFmt w:val="decimal"/>
      <w:lvlText w:val="%1)"/>
      <w:lvlJc w:val="left"/>
      <w:pPr>
        <w:ind w:left="714" w:hanging="357"/>
      </w:pPr>
      <w:rPr/>
    </w:lvl>
    <w:lvl w:ilvl="1">
      <w:start w:val="1"/>
      <w:numFmt w:val="lowerLetter"/>
      <w:lvlText w:val="%2."/>
      <w:lvlJc w:val="left"/>
      <w:pPr>
        <w:ind w:left="1797" w:hanging="360"/>
      </w:pPr>
      <w:rPr/>
    </w:lvl>
    <w:lvl w:ilvl="2">
      <w:start w:val="1"/>
      <w:numFmt w:val="lowerRoman"/>
      <w:lvlText w:val="%3."/>
      <w:lvlJc w:val="right"/>
      <w:pPr>
        <w:ind w:left="2517" w:hanging="180"/>
      </w:pPr>
      <w:rPr/>
    </w:lvl>
    <w:lvl w:ilvl="3">
      <w:start w:val="1"/>
      <w:numFmt w:val="decimal"/>
      <w:lvlText w:val="%4."/>
      <w:lvlJc w:val="left"/>
      <w:pPr>
        <w:ind w:left="3237" w:hanging="360"/>
      </w:pPr>
      <w:rPr/>
    </w:lvl>
    <w:lvl w:ilvl="4">
      <w:start w:val="1"/>
      <w:numFmt w:val="lowerLetter"/>
      <w:lvlText w:val="%5."/>
      <w:lvlJc w:val="left"/>
      <w:pPr>
        <w:ind w:left="3957" w:hanging="360"/>
      </w:pPr>
      <w:rPr/>
    </w:lvl>
    <w:lvl w:ilvl="5">
      <w:start w:val="1"/>
      <w:numFmt w:val="lowerRoman"/>
      <w:lvlText w:val="%6."/>
      <w:lvlJc w:val="right"/>
      <w:pPr>
        <w:ind w:left="4677" w:hanging="180"/>
      </w:pPr>
      <w:rPr/>
    </w:lvl>
    <w:lvl w:ilvl="6">
      <w:start w:val="1"/>
      <w:numFmt w:val="decimal"/>
      <w:lvlText w:val="%7."/>
      <w:lvlJc w:val="left"/>
      <w:pPr>
        <w:ind w:left="5397" w:hanging="360"/>
      </w:pPr>
      <w:rPr/>
    </w:lvl>
    <w:lvl w:ilvl="7">
      <w:start w:val="1"/>
      <w:numFmt w:val="lowerLetter"/>
      <w:lvlText w:val="%8."/>
      <w:lvlJc w:val="left"/>
      <w:pPr>
        <w:ind w:left="6117" w:hanging="360"/>
      </w:pPr>
      <w:rPr/>
    </w:lvl>
    <w:lvl w:ilvl="8">
      <w:start w:val="1"/>
      <w:numFmt w:val="lowerRoman"/>
      <w:lvlText w:val="%9."/>
      <w:lvlJc w:val="right"/>
      <w:pPr>
        <w:ind w:left="6837" w:hanging="180"/>
      </w:pPr>
      <w:rPr/>
    </w:lvl>
  </w:abstractNum>
  <w:abstractNum w:abstractNumId="8">
    <w:lvl w:ilvl="0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9">
    <w:lvl w:ilvl="0">
      <w:start w:val="1"/>
      <w:numFmt w:val="decimal"/>
      <w:lvlText w:val="%1."/>
      <w:lvlJc w:val="left"/>
      <w:pPr>
        <w:ind w:left="360" w:hanging="360"/>
      </w:pPr>
      <w:rPr>
        <w:rFonts w:ascii="Calibri" w:cs="Calibri" w:eastAsia="Calibri" w:hAnsi="Calibri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10">
    <w:lvl w:ilvl="0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11">
    <w:lvl w:ilvl="0">
      <w:start w:val="1"/>
      <w:numFmt w:val="decimal"/>
      <w:lvlText w:val="%1."/>
      <w:lvlJc w:val="left"/>
      <w:pPr>
        <w:ind w:left="360" w:hanging="360"/>
      </w:pPr>
      <w:rPr>
        <w:rFonts w:ascii="Calibri" w:cs="Calibri" w:eastAsia="Calibri" w:hAnsi="Calibri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decimal"/>
      <w:lvlText w:val="%3)"/>
      <w:lvlJc w:val="left"/>
      <w:pPr>
        <w:ind w:left="1800" w:hanging="18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12">
    <w:lvl w:ilvl="0">
      <w:start w:val="1"/>
      <w:numFmt w:val="decimal"/>
      <w:lvlText w:val="%1)"/>
      <w:lvlJc w:val="left"/>
      <w:pPr>
        <w:ind w:left="1035" w:hanging="360"/>
      </w:pPr>
      <w:rPr/>
    </w:lvl>
    <w:lvl w:ilvl="1">
      <w:start w:val="1"/>
      <w:numFmt w:val="lowerLetter"/>
      <w:lvlText w:val="%2."/>
      <w:lvlJc w:val="left"/>
      <w:pPr>
        <w:ind w:left="1755" w:hanging="360"/>
      </w:pPr>
      <w:rPr/>
    </w:lvl>
    <w:lvl w:ilvl="2">
      <w:start w:val="1"/>
      <w:numFmt w:val="lowerRoman"/>
      <w:lvlText w:val="%3."/>
      <w:lvlJc w:val="right"/>
      <w:pPr>
        <w:ind w:left="2475" w:hanging="180"/>
      </w:pPr>
      <w:rPr/>
    </w:lvl>
    <w:lvl w:ilvl="3">
      <w:start w:val="1"/>
      <w:numFmt w:val="decimal"/>
      <w:lvlText w:val="%4."/>
      <w:lvlJc w:val="left"/>
      <w:pPr>
        <w:ind w:left="3195" w:hanging="360"/>
      </w:pPr>
      <w:rPr/>
    </w:lvl>
    <w:lvl w:ilvl="4">
      <w:start w:val="1"/>
      <w:numFmt w:val="lowerLetter"/>
      <w:lvlText w:val="%5."/>
      <w:lvlJc w:val="left"/>
      <w:pPr>
        <w:ind w:left="3915" w:hanging="360"/>
      </w:pPr>
      <w:rPr/>
    </w:lvl>
    <w:lvl w:ilvl="5">
      <w:start w:val="1"/>
      <w:numFmt w:val="lowerRoman"/>
      <w:lvlText w:val="%6."/>
      <w:lvlJc w:val="right"/>
      <w:pPr>
        <w:ind w:left="4635" w:hanging="180"/>
      </w:pPr>
      <w:rPr/>
    </w:lvl>
    <w:lvl w:ilvl="6">
      <w:start w:val="1"/>
      <w:numFmt w:val="decimal"/>
      <w:lvlText w:val="%7."/>
      <w:lvlJc w:val="left"/>
      <w:pPr>
        <w:ind w:left="5355" w:hanging="360"/>
      </w:pPr>
      <w:rPr/>
    </w:lvl>
    <w:lvl w:ilvl="7">
      <w:start w:val="1"/>
      <w:numFmt w:val="lowerLetter"/>
      <w:lvlText w:val="%8."/>
      <w:lvlJc w:val="left"/>
      <w:pPr>
        <w:ind w:left="6075" w:hanging="360"/>
      </w:pPr>
      <w:rPr/>
    </w:lvl>
    <w:lvl w:ilvl="8">
      <w:start w:val="1"/>
      <w:numFmt w:val="lowerRoman"/>
      <w:lvlText w:val="%9."/>
      <w:lvlJc w:val="right"/>
      <w:pPr>
        <w:ind w:left="6795" w:hanging="180"/>
      </w:pPr>
      <w:rPr/>
    </w:lvl>
  </w:abstractNum>
  <w:abstractNum w:abstractNumId="13">
    <w:lvl w:ilvl="0">
      <w:start w:val="1"/>
      <w:numFmt w:val="decimal"/>
      <w:lvlText w:val="%1)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14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5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16"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17">
    <w:lvl w:ilvl="0">
      <w:start w:val="1"/>
      <w:numFmt w:val="lowerLetter"/>
      <w:lvlText w:val="%1)"/>
      <w:lvlJc w:val="left"/>
      <w:pPr>
        <w:ind w:left="1004" w:hanging="360"/>
      </w:pPr>
      <w:rPr/>
    </w:lvl>
    <w:lvl w:ilvl="1">
      <w:start w:val="1"/>
      <w:numFmt w:val="lowerLetter"/>
      <w:lvlText w:val="%2)"/>
      <w:lvlJc w:val="left"/>
      <w:pPr>
        <w:ind w:left="1724" w:hanging="360"/>
      </w:pPr>
      <w:rPr/>
    </w:lvl>
    <w:lvl w:ilvl="2">
      <w:start w:val="1"/>
      <w:numFmt w:val="decimal"/>
      <w:lvlText w:val="%3)"/>
      <w:lvlJc w:val="left"/>
      <w:pPr>
        <w:ind w:left="2624" w:hanging="360"/>
      </w:pPr>
      <w:rPr>
        <w:color w:val="000000"/>
        <w:sz w:val="20"/>
        <w:szCs w:val="20"/>
      </w:rPr>
    </w:lvl>
    <w:lvl w:ilvl="3">
      <w:start w:val="1"/>
      <w:numFmt w:val="decimal"/>
      <w:lvlText w:val="%4."/>
      <w:lvlJc w:val="left"/>
      <w:pPr>
        <w:ind w:left="3164" w:hanging="360"/>
      </w:pPr>
      <w:rPr/>
    </w:lvl>
    <w:lvl w:ilvl="4">
      <w:start w:val="1"/>
      <w:numFmt w:val="lowerLetter"/>
      <w:lvlText w:val="%5."/>
      <w:lvlJc w:val="left"/>
      <w:pPr>
        <w:ind w:left="3884" w:hanging="360"/>
      </w:pPr>
      <w:rPr/>
    </w:lvl>
    <w:lvl w:ilvl="5">
      <w:start w:val="1"/>
      <w:numFmt w:val="lowerRoman"/>
      <w:lvlText w:val="%6."/>
      <w:lvlJc w:val="right"/>
      <w:pPr>
        <w:ind w:left="4604" w:hanging="180"/>
      </w:pPr>
      <w:rPr/>
    </w:lvl>
    <w:lvl w:ilvl="6">
      <w:start w:val="1"/>
      <w:numFmt w:val="decimal"/>
      <w:lvlText w:val="%7."/>
      <w:lvlJc w:val="left"/>
      <w:pPr>
        <w:ind w:left="5324" w:hanging="360"/>
      </w:pPr>
      <w:rPr/>
    </w:lvl>
    <w:lvl w:ilvl="7">
      <w:start w:val="1"/>
      <w:numFmt w:val="lowerLetter"/>
      <w:lvlText w:val="%8."/>
      <w:lvlJc w:val="left"/>
      <w:pPr>
        <w:ind w:left="6044" w:hanging="360"/>
      </w:pPr>
      <w:rPr/>
    </w:lvl>
    <w:lvl w:ilvl="8">
      <w:start w:val="1"/>
      <w:numFmt w:val="lowerRoman"/>
      <w:lvlText w:val="%9."/>
      <w:lvlJc w:val="right"/>
      <w:pPr>
        <w:ind w:left="6764" w:hanging="180"/>
      </w:pPr>
      <w:rPr/>
    </w:lvl>
  </w:abstractNum>
  <w:abstractNum w:abstractNumId="18">
    <w:lvl w:ilvl="0">
      <w:start w:val="1"/>
      <w:numFmt w:val="lowerLetter"/>
      <w:lvlText w:val="%1)"/>
      <w:lvlJc w:val="left"/>
      <w:pPr>
        <w:ind w:left="1004" w:hanging="360"/>
      </w:pPr>
      <w:rPr/>
    </w:lvl>
    <w:lvl w:ilvl="1">
      <w:start w:val="1"/>
      <w:numFmt w:val="lowerLetter"/>
      <w:lvlText w:val="%2)"/>
      <w:lvlJc w:val="left"/>
      <w:pPr>
        <w:ind w:left="1724" w:hanging="360"/>
      </w:pPr>
      <w:rPr/>
    </w:lvl>
    <w:lvl w:ilvl="2">
      <w:start w:val="1"/>
      <w:numFmt w:val="decimal"/>
      <w:lvlText w:val="%3)"/>
      <w:lvlJc w:val="left"/>
      <w:pPr>
        <w:ind w:left="2624" w:hanging="360"/>
      </w:pPr>
      <w:rPr>
        <w:color w:val="000000"/>
        <w:sz w:val="20"/>
        <w:szCs w:val="20"/>
      </w:rPr>
    </w:lvl>
    <w:lvl w:ilvl="3">
      <w:start w:val="1"/>
      <w:numFmt w:val="decimal"/>
      <w:lvlText w:val="%4."/>
      <w:lvlJc w:val="left"/>
      <w:pPr>
        <w:ind w:left="3164" w:hanging="360"/>
      </w:pPr>
      <w:rPr/>
    </w:lvl>
    <w:lvl w:ilvl="4">
      <w:start w:val="1"/>
      <w:numFmt w:val="lowerLetter"/>
      <w:lvlText w:val="%5."/>
      <w:lvlJc w:val="left"/>
      <w:pPr>
        <w:ind w:left="3884" w:hanging="360"/>
      </w:pPr>
      <w:rPr/>
    </w:lvl>
    <w:lvl w:ilvl="5">
      <w:start w:val="1"/>
      <w:numFmt w:val="lowerRoman"/>
      <w:lvlText w:val="%6."/>
      <w:lvlJc w:val="right"/>
      <w:pPr>
        <w:ind w:left="4604" w:hanging="180"/>
      </w:pPr>
      <w:rPr/>
    </w:lvl>
    <w:lvl w:ilvl="6">
      <w:start w:val="1"/>
      <w:numFmt w:val="decimal"/>
      <w:lvlText w:val="%7."/>
      <w:lvlJc w:val="left"/>
      <w:pPr>
        <w:ind w:left="5324" w:hanging="360"/>
      </w:pPr>
      <w:rPr/>
    </w:lvl>
    <w:lvl w:ilvl="7">
      <w:start w:val="1"/>
      <w:numFmt w:val="lowerLetter"/>
      <w:lvlText w:val="%8."/>
      <w:lvlJc w:val="left"/>
      <w:pPr>
        <w:ind w:left="6044" w:hanging="360"/>
      </w:pPr>
      <w:rPr/>
    </w:lvl>
    <w:lvl w:ilvl="8">
      <w:start w:val="1"/>
      <w:numFmt w:val="lowerRoman"/>
      <w:lvlText w:val="%9."/>
      <w:lvlJc w:val="right"/>
      <w:pPr>
        <w:ind w:left="6764" w:hanging="180"/>
      </w:pPr>
      <w:rPr/>
    </w:lvl>
  </w:abstractNum>
  <w:abstractNum w:abstractNumId="19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before="240" w:line="240" w:lineRule="auto"/>
    </w:pPr>
    <w:rPr>
      <w:rFonts w:ascii="Arial" w:cs="Arial" w:eastAsia="Arial" w:hAnsi="Arial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="24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after="0" w:line="240" w:lineRule="auto"/>
      <w:jc w:val="center"/>
    </w:pPr>
    <w:rPr>
      <w:rFonts w:ascii="Times New Roman" w:cs="Times New Roman" w:eastAsia="Times New Roman" w:hAnsi="Times New Roman"/>
      <w:b w:val="1"/>
      <w:sz w:val="40"/>
      <w:szCs w:val="40"/>
    </w:rPr>
  </w:style>
  <w:style w:type="paragraph" w:styleId="Normalny" w:default="1">
    <w:name w:val="Normal"/>
    <w:qFormat w:val="1"/>
    <w:rsid w:val="001A1B5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 w:val="1"/>
    <w:rsid w:val="00B74F5F"/>
    <w:pPr>
      <w:keepNext w:val="1"/>
      <w:spacing w:after="60" w:before="240" w:line="240" w:lineRule="auto"/>
      <w:outlineLvl w:val="0"/>
    </w:pPr>
    <w:rPr>
      <w:rFonts w:ascii="Arial" w:eastAsia="Times New Roman" w:hAnsi="Arial"/>
      <w:b w:val="1"/>
      <w:bCs w:val="1"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 w:val="1"/>
    <w:unhideWhenUsed w:val="1"/>
    <w:qFormat w:val="1"/>
    <w:rsid w:val="00670962"/>
    <w:pPr>
      <w:keepNext w:val="1"/>
      <w:keepLines w:val="1"/>
      <w:spacing w:after="0" w:before="200" w:line="240" w:lineRule="auto"/>
      <w:outlineLvl w:val="1"/>
    </w:pPr>
    <w:rPr>
      <w:rFonts w:ascii="Cambria" w:eastAsia="Times New Roman" w:hAnsi="Cambria"/>
      <w:b w:val="1"/>
      <w:bCs w:val="1"/>
      <w:color w:val="4f81bd"/>
      <w:sz w:val="26"/>
      <w:szCs w:val="26"/>
      <w:lang w:eastAsia="pl-PL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character" w:styleId="Nagwek1Znak" w:customStyle="1">
    <w:name w:val="Nagłówek 1 Znak"/>
    <w:link w:val="Nagwek1"/>
    <w:rsid w:val="00B74F5F"/>
    <w:rPr>
      <w:rFonts w:ascii="Arial" w:cs="Times New Roman" w:eastAsia="Times New Roman" w:hAnsi="Arial"/>
      <w:b w:val="1"/>
      <w:bCs w:val="1"/>
      <w:kern w:val="32"/>
      <w:sz w:val="32"/>
      <w:szCs w:val="32"/>
      <w:lang w:eastAsia="pl-PL"/>
    </w:rPr>
  </w:style>
  <w:style w:type="character" w:styleId="Tekstzastpczy">
    <w:name w:val="Placeholder Text"/>
    <w:uiPriority w:val="99"/>
    <w:semiHidden w:val="1"/>
    <w:rsid w:val="001A1B50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1A1B50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 w:val="1"/>
    <w:rsid w:val="001A1B50"/>
    <w:rPr>
      <w:rFonts w:ascii="Tahoma" w:cs="Tahoma" w:hAnsi="Tahoma"/>
      <w:sz w:val="16"/>
      <w:szCs w:val="16"/>
    </w:rPr>
  </w:style>
  <w:style w:type="paragraph" w:styleId="Akapitzlist">
    <w:name w:val="List Paragraph"/>
    <w:aliases w:val="CW_Lista,Normal,Akapit z listą31,Nag1,Podsis rysunku,List Paragraph,Numerowanie,BulletC,Wyliczanie,Obiekt,Akapit z listą BS,Punktor - wymiennik,Kolorowa lista — akcent 11,Akapit z listą3,Preambuła,Data wydania,Nagłowek 3,L1,Dot pt,lp1"/>
    <w:basedOn w:val="Normalny"/>
    <w:link w:val="AkapitzlistZnak"/>
    <w:uiPriority w:val="34"/>
    <w:qFormat w:val="1"/>
    <w:rsid w:val="00B76203"/>
    <w:pPr>
      <w:ind w:left="720"/>
      <w:contextualSpacing w:val="1"/>
    </w:pPr>
  </w:style>
  <w:style w:type="character" w:styleId="AkapitzlistZnak" w:customStyle="1">
    <w:name w:val="Akapit z listą Znak"/>
    <w:aliases w:val="CW_Lista Znak,Normal Znak,Akapit z listą31 Znak,Nag1 Znak,Podsis rysunku Znak,List Paragraph Znak,Numerowanie Znak,BulletC Znak,Wyliczanie Znak,Obiekt Znak,Akapit z listą BS Znak,Punktor - wymiennik Znak,Akapit z listą3 Znak,L1 Znak"/>
    <w:basedOn w:val="Domylnaczcionkaakapitu"/>
    <w:link w:val="Akapitzlist"/>
    <w:uiPriority w:val="34"/>
    <w:qFormat w:val="1"/>
    <w:locked w:val="1"/>
    <w:rsid w:val="001C72EC"/>
  </w:style>
  <w:style w:type="character" w:styleId="Hipercze">
    <w:name w:val="Hyperlink"/>
    <w:uiPriority w:val="99"/>
    <w:unhideWhenUsed w:val="1"/>
    <w:rsid w:val="00364BD1"/>
    <w:rPr>
      <w:color w:val="0000ff"/>
      <w:u w:val="single"/>
    </w:rPr>
  </w:style>
  <w:style w:type="character" w:styleId="Uwydatnienie">
    <w:name w:val="Emphasis"/>
    <w:uiPriority w:val="20"/>
    <w:qFormat w:val="1"/>
    <w:rsid w:val="00364BD1"/>
    <w:rPr>
      <w:i w:val="1"/>
      <w:iCs w:val="1"/>
    </w:rPr>
  </w:style>
  <w:style w:type="character" w:styleId="alb" w:customStyle="1">
    <w:name w:val="a_lb"/>
    <w:basedOn w:val="Domylnaczcionkaakapitu"/>
    <w:rsid w:val="00364BD1"/>
  </w:style>
  <w:style w:type="paragraph" w:styleId="text-justify" w:customStyle="1">
    <w:name w:val="text-justify"/>
    <w:basedOn w:val="Normalny"/>
    <w:rsid w:val="00364BD1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aliases w:val="Nagłówek strony 1,Nagłówek strony"/>
    <w:basedOn w:val="Normalny"/>
    <w:link w:val="NagwekZnak"/>
    <w:unhideWhenUsed w:val="1"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aliases w:val="Nagłówek strony 1 Znak,Nagłówek strony Znak"/>
    <w:basedOn w:val="Domylnaczcionkaakapitu"/>
    <w:link w:val="Nagwek"/>
    <w:rsid w:val="00D9143F"/>
  </w:style>
  <w:style w:type="paragraph" w:styleId="Stopka">
    <w:name w:val="footer"/>
    <w:basedOn w:val="Normalny"/>
    <w:link w:val="StopkaZnak"/>
    <w:uiPriority w:val="99"/>
    <w:unhideWhenUsed w:val="1"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D9143F"/>
  </w:style>
  <w:style w:type="paragraph" w:styleId="Tekstpodstawowy">
    <w:name w:val="Body Text"/>
    <w:basedOn w:val="Normalny"/>
    <w:link w:val="TekstpodstawowyZnak1"/>
    <w:rsid w:val="006F15F9"/>
    <w:pPr>
      <w:suppressAutoHyphens w:val="1"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TekstpodstawowyZnak1" w:customStyle="1">
    <w:name w:val="Tekst podstawowy Znak1"/>
    <w:link w:val="Tekstpodstawowy"/>
    <w:rsid w:val="006F15F9"/>
    <w:rPr>
      <w:rFonts w:ascii="Times New Roman" w:cs="Times New Roman" w:eastAsia="Times New Roman" w:hAnsi="Times New Roman"/>
      <w:sz w:val="24"/>
      <w:szCs w:val="24"/>
      <w:lang w:eastAsia="ar-SA"/>
    </w:rPr>
  </w:style>
  <w:style w:type="character" w:styleId="TekstpodstawowyZnak" w:customStyle="1">
    <w:name w:val="Tekst podstawowy Znak"/>
    <w:basedOn w:val="Domylnaczcionkaakapitu"/>
    <w:uiPriority w:val="99"/>
    <w:semiHidden w:val="1"/>
    <w:rsid w:val="006F15F9"/>
  </w:style>
  <w:style w:type="character" w:styleId="Odwoaniedokomentarza">
    <w:name w:val="annotation reference"/>
    <w:uiPriority w:val="99"/>
    <w:semiHidden w:val="1"/>
    <w:unhideWhenUsed w:val="1"/>
    <w:rsid w:val="00CA79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 w:val="1"/>
    <w:rsid w:val="00CA795C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link w:val="Tekstkomentarza"/>
    <w:uiPriority w:val="99"/>
    <w:rsid w:val="00CA795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CA795C"/>
    <w:rPr>
      <w:b w:val="1"/>
      <w:bCs w:val="1"/>
    </w:rPr>
  </w:style>
  <w:style w:type="character" w:styleId="TematkomentarzaZnak" w:customStyle="1">
    <w:name w:val="Temat komentarza Znak"/>
    <w:link w:val="Tematkomentarza"/>
    <w:uiPriority w:val="99"/>
    <w:semiHidden w:val="1"/>
    <w:rsid w:val="00CA795C"/>
    <w:rPr>
      <w:b w:val="1"/>
      <w:bCs w:val="1"/>
      <w:sz w:val="20"/>
      <w:szCs w:val="20"/>
    </w:rPr>
  </w:style>
  <w:style w:type="character" w:styleId="UyteHipercze">
    <w:name w:val="FollowedHyperlink"/>
    <w:uiPriority w:val="99"/>
    <w:semiHidden w:val="1"/>
    <w:unhideWhenUsed w:val="1"/>
    <w:rsid w:val="00970A41"/>
    <w:rPr>
      <w:color w:val="800080"/>
      <w:u w:val="single"/>
    </w:rPr>
  </w:style>
  <w:style w:type="paragraph" w:styleId="Tytu">
    <w:name w:val="Title"/>
    <w:basedOn w:val="Normalny"/>
    <w:link w:val="TytuZnak"/>
    <w:qFormat w:val="1"/>
    <w:rsid w:val="001677A5"/>
    <w:pPr>
      <w:spacing w:after="0" w:line="240" w:lineRule="auto"/>
      <w:jc w:val="center"/>
    </w:pPr>
    <w:rPr>
      <w:rFonts w:ascii="Times New Roman" w:eastAsia="Times New Roman" w:hAnsi="Times New Roman"/>
      <w:b w:val="1"/>
      <w:sz w:val="40"/>
      <w:szCs w:val="20"/>
    </w:rPr>
  </w:style>
  <w:style w:type="character" w:styleId="TytuZnak" w:customStyle="1">
    <w:name w:val="Tytuł Znak"/>
    <w:link w:val="Tytu"/>
    <w:rsid w:val="001677A5"/>
    <w:rPr>
      <w:rFonts w:ascii="Times New Roman" w:cs="Times New Roman" w:eastAsia="Times New Roman" w:hAnsi="Times New Roman"/>
      <w:b w:val="1"/>
      <w:sz w:val="40"/>
      <w:szCs w:val="20"/>
    </w:rPr>
  </w:style>
  <w:style w:type="paragraph" w:styleId="2poziomELO" w:customStyle="1">
    <w:name w:val="2_poziom_ELO"/>
    <w:basedOn w:val="Nagwek1"/>
    <w:rsid w:val="00B74F5F"/>
    <w:pPr>
      <w:numPr>
        <w:numId w:val="1"/>
      </w:numPr>
      <w:spacing w:after="0" w:before="0" w:line="360" w:lineRule="auto"/>
    </w:pPr>
    <w:rPr>
      <w:rFonts w:ascii="Verdana" w:hAnsi="Verdana"/>
      <w:sz w:val="20"/>
      <w:szCs w:val="20"/>
    </w:rPr>
  </w:style>
  <w:style w:type="paragraph" w:styleId="3poziomELO" w:customStyle="1">
    <w:name w:val="3_poziom_ELO"/>
    <w:basedOn w:val="Nagwek1"/>
    <w:rsid w:val="00B74F5F"/>
    <w:pPr>
      <w:tabs>
        <w:tab w:val="num" w:pos="574"/>
      </w:tabs>
      <w:spacing w:after="0" w:before="0" w:line="360" w:lineRule="auto"/>
      <w:ind w:left="574" w:hanging="432"/>
    </w:pPr>
    <w:rPr>
      <w:rFonts w:ascii="Verdana" w:hAnsi="Verdana"/>
      <w:sz w:val="20"/>
      <w:szCs w:val="20"/>
    </w:rPr>
  </w:style>
  <w:style w:type="paragraph" w:styleId="Default" w:customStyle="1">
    <w:name w:val="Default"/>
    <w:rsid w:val="00BE23B5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 w:val="1"/>
    <w:unhideWhenUsed w:val="1"/>
    <w:rsid w:val="00167D61"/>
    <w:pPr>
      <w:spacing w:after="120" w:line="480" w:lineRule="auto"/>
    </w:pPr>
  </w:style>
  <w:style w:type="character" w:styleId="Tekstpodstawowy2Znak" w:customStyle="1">
    <w:name w:val="Tekst podstawowy 2 Znak"/>
    <w:basedOn w:val="Domylnaczcionkaakapitu"/>
    <w:link w:val="Tekstpodstawowy2"/>
    <w:uiPriority w:val="99"/>
    <w:semiHidden w:val="1"/>
    <w:rsid w:val="00167D61"/>
  </w:style>
  <w:style w:type="paragraph" w:styleId="Tekstprzypisukocowego">
    <w:name w:val="endnote text"/>
    <w:basedOn w:val="Normalny"/>
    <w:link w:val="TekstprzypisukocowegoZnak"/>
    <w:uiPriority w:val="99"/>
    <w:semiHidden w:val="1"/>
    <w:unhideWhenUsed w:val="1"/>
    <w:rsid w:val="00471E6B"/>
    <w:pPr>
      <w:spacing w:after="0" w:line="240" w:lineRule="auto"/>
    </w:pPr>
    <w:rPr>
      <w:sz w:val="20"/>
      <w:szCs w:val="20"/>
    </w:rPr>
  </w:style>
  <w:style w:type="character" w:styleId="TekstprzypisukocowegoZnak" w:customStyle="1">
    <w:name w:val="Tekst przypisu końcowego Znak"/>
    <w:link w:val="Tekstprzypisukocowego"/>
    <w:uiPriority w:val="99"/>
    <w:semiHidden w:val="1"/>
    <w:rsid w:val="00471E6B"/>
    <w:rPr>
      <w:sz w:val="20"/>
      <w:szCs w:val="20"/>
    </w:rPr>
  </w:style>
  <w:style w:type="character" w:styleId="Odwoanieprzypisukocowego">
    <w:name w:val="endnote reference"/>
    <w:uiPriority w:val="99"/>
    <w:semiHidden w:val="1"/>
    <w:unhideWhenUsed w:val="1"/>
    <w:rsid w:val="00471E6B"/>
    <w:rPr>
      <w:vertAlign w:val="superscript"/>
    </w:rPr>
  </w:style>
  <w:style w:type="character" w:styleId="Nagwek2Znak" w:customStyle="1">
    <w:name w:val="Nagłówek 2 Znak"/>
    <w:link w:val="Nagwek2"/>
    <w:uiPriority w:val="9"/>
    <w:semiHidden w:val="1"/>
    <w:rsid w:val="00670962"/>
    <w:rPr>
      <w:rFonts w:ascii="Cambria" w:cs="Times New Roman" w:eastAsia="Times New Roman" w:hAnsi="Cambria"/>
      <w:b w:val="1"/>
      <w:bCs w:val="1"/>
      <w:color w:val="4f81bd"/>
      <w:sz w:val="26"/>
      <w:szCs w:val="26"/>
      <w:lang w:eastAsia="pl-PL"/>
    </w:rPr>
  </w:style>
  <w:style w:type="paragraph" w:styleId="Zwykytekst">
    <w:name w:val="Plain Text"/>
    <w:basedOn w:val="Normalny"/>
    <w:link w:val="ZwykytekstZnak"/>
    <w:semiHidden w:val="1"/>
    <w:unhideWhenUsed w:val="1"/>
    <w:rsid w:val="00670962"/>
    <w:pPr>
      <w:spacing w:after="0" w:line="240" w:lineRule="auto"/>
    </w:pPr>
    <w:rPr>
      <w:rFonts w:ascii="Consolas" w:eastAsia="Times New Roman" w:hAnsi="Consolas"/>
      <w:sz w:val="21"/>
      <w:szCs w:val="21"/>
    </w:rPr>
  </w:style>
  <w:style w:type="character" w:styleId="ZwykytekstZnak" w:customStyle="1">
    <w:name w:val="Zwykły tekst Znak"/>
    <w:link w:val="Zwykytekst"/>
    <w:semiHidden w:val="1"/>
    <w:rsid w:val="00670962"/>
    <w:rPr>
      <w:rFonts w:ascii="Consolas" w:cs="Times New Roman" w:eastAsia="Times New Roman" w:hAnsi="Consolas"/>
      <w:sz w:val="21"/>
      <w:szCs w:val="21"/>
    </w:rPr>
  </w:style>
  <w:style w:type="paragraph" w:styleId="Tekstpodstawowy21" w:customStyle="1">
    <w:name w:val="Tekst podstawowy 21"/>
    <w:basedOn w:val="Normalny"/>
    <w:rsid w:val="00670962"/>
    <w:pPr>
      <w:spacing w:after="0" w:line="240" w:lineRule="auto"/>
      <w:ind w:left="426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670962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kapit1" w:customStyle="1">
    <w:name w:val="Akapit 1."/>
    <w:basedOn w:val="Normalny"/>
    <w:link w:val="Akapit1Char"/>
    <w:qFormat w:val="1"/>
    <w:rsid w:val="009470C7"/>
    <w:pPr>
      <w:widowControl w:val="0"/>
      <w:numPr>
        <w:numId w:val="2"/>
      </w:numPr>
      <w:tabs>
        <w:tab w:val="left" w:pos="567"/>
      </w:tabs>
      <w:spacing w:after="40" w:before="20"/>
      <w:ind w:left="567" w:hanging="567"/>
      <w:jc w:val="both"/>
    </w:pPr>
    <w:rPr>
      <w:snapToGrid w:val="0"/>
    </w:rPr>
  </w:style>
  <w:style w:type="paragraph" w:styleId="Akapit11" w:customStyle="1">
    <w:name w:val="Akapit 1.1."/>
    <w:basedOn w:val="Normalny"/>
    <w:qFormat w:val="1"/>
    <w:rsid w:val="009470C7"/>
    <w:pPr>
      <w:widowControl w:val="0"/>
      <w:numPr>
        <w:ilvl w:val="1"/>
        <w:numId w:val="2"/>
      </w:numPr>
      <w:tabs>
        <w:tab w:val="left" w:pos="992"/>
      </w:tabs>
      <w:spacing w:after="40" w:before="20"/>
      <w:ind w:left="993" w:hanging="709"/>
      <w:jc w:val="both"/>
    </w:pPr>
    <w:rPr>
      <w:snapToGrid w:val="0"/>
    </w:rPr>
  </w:style>
  <w:style w:type="character" w:styleId="Akapit1Char" w:customStyle="1">
    <w:name w:val="Akapit 1. Char"/>
    <w:link w:val="Akapit1"/>
    <w:rsid w:val="009470C7"/>
    <w:rPr>
      <w:snapToGrid w:val="0"/>
      <w:sz w:val="22"/>
      <w:szCs w:val="22"/>
      <w:lang w:eastAsia="en-US"/>
    </w:rPr>
  </w:style>
  <w:style w:type="paragraph" w:styleId="Akapit111" w:customStyle="1">
    <w:name w:val="Akapit 1.1.1."/>
    <w:basedOn w:val="Normalny"/>
    <w:qFormat w:val="1"/>
    <w:rsid w:val="009470C7"/>
    <w:pPr>
      <w:widowControl w:val="0"/>
      <w:numPr>
        <w:ilvl w:val="2"/>
        <w:numId w:val="2"/>
      </w:numPr>
      <w:tabs>
        <w:tab w:val="left" w:pos="1418"/>
      </w:tabs>
      <w:spacing w:after="40" w:before="20"/>
      <w:ind w:left="1418" w:hanging="851"/>
      <w:jc w:val="both"/>
    </w:pPr>
    <w:rPr>
      <w:snapToGrid w:val="0"/>
    </w:rPr>
  </w:style>
  <w:style w:type="paragraph" w:styleId="Akapit1111" w:customStyle="1">
    <w:name w:val="Akapit 1.1.1.1."/>
    <w:basedOn w:val="Normalny"/>
    <w:qFormat w:val="1"/>
    <w:rsid w:val="009470C7"/>
    <w:pPr>
      <w:widowControl w:val="0"/>
      <w:numPr>
        <w:ilvl w:val="3"/>
        <w:numId w:val="2"/>
      </w:numPr>
      <w:tabs>
        <w:tab w:val="left" w:pos="1985"/>
      </w:tabs>
      <w:spacing w:after="40" w:before="20"/>
      <w:ind w:left="1985" w:hanging="1134"/>
      <w:jc w:val="both"/>
    </w:pPr>
    <w:rPr>
      <w:snapToGrid w:val="0"/>
    </w:rPr>
  </w:style>
  <w:style w:type="paragraph" w:styleId="Tytu1" w:customStyle="1">
    <w:name w:val="Tytuł1"/>
    <w:basedOn w:val="Normalny"/>
    <w:rsid w:val="009470C7"/>
    <w:pPr>
      <w:spacing w:after="240" w:before="240" w:line="252" w:lineRule="auto"/>
      <w:jc w:val="center"/>
    </w:pPr>
    <w:rPr>
      <w:rFonts w:eastAsia="Times New Roman"/>
      <w:b w:val="1"/>
      <w:sz w:val="32"/>
      <w:szCs w:val="32"/>
      <w:lang w:val="en-US"/>
    </w:rPr>
  </w:style>
  <w:style w:type="paragraph" w:styleId="body1" w:customStyle="1">
    <w:name w:val="body 1"/>
    <w:basedOn w:val="Normalny"/>
    <w:link w:val="body1Char"/>
    <w:rsid w:val="009470C7"/>
    <w:pPr>
      <w:widowControl w:val="0"/>
      <w:spacing w:after="60" w:before="60" w:line="240" w:lineRule="auto"/>
      <w:jc w:val="both"/>
    </w:pPr>
    <w:rPr>
      <w:rFonts w:ascii="Times New Roman" w:hAnsi="Times New Roman"/>
      <w:sz w:val="24"/>
      <w:szCs w:val="20"/>
    </w:rPr>
  </w:style>
  <w:style w:type="character" w:styleId="body1Char" w:customStyle="1">
    <w:name w:val="body 1 Char"/>
    <w:link w:val="body1"/>
    <w:locked w:val="1"/>
    <w:rsid w:val="009470C7"/>
    <w:rPr>
      <w:rFonts w:ascii="Times New Roman" w:hAnsi="Times New Roman"/>
      <w:sz w:val="24"/>
      <w:lang w:eastAsia="en-US"/>
    </w:rPr>
  </w:style>
  <w:style w:type="character" w:styleId="Nierozpoznanawzmianka1" w:customStyle="1">
    <w:name w:val="Nierozpoznana wzmianka1"/>
    <w:uiPriority w:val="99"/>
    <w:semiHidden w:val="1"/>
    <w:unhideWhenUsed w:val="1"/>
    <w:rsid w:val="009B46AD"/>
    <w:rPr>
      <w:color w:val="605e5c"/>
      <w:shd w:color="auto" w:fill="e1dfdd" w:val="clear"/>
    </w:rPr>
  </w:style>
  <w:style w:type="paragraph" w:styleId="Tekstpodstawowy3">
    <w:name w:val="Body Text 3"/>
    <w:basedOn w:val="Normalny"/>
    <w:link w:val="Tekstpodstawowy3Znak"/>
    <w:uiPriority w:val="99"/>
    <w:unhideWhenUsed w:val="1"/>
    <w:rsid w:val="00D170A1"/>
    <w:pPr>
      <w:spacing w:after="120"/>
    </w:pPr>
    <w:rPr>
      <w:sz w:val="16"/>
      <w:szCs w:val="16"/>
    </w:rPr>
  </w:style>
  <w:style w:type="character" w:styleId="Tekstpodstawowy3Znak" w:customStyle="1">
    <w:name w:val="Tekst podstawowy 3 Znak"/>
    <w:link w:val="Tekstpodstawowy3"/>
    <w:uiPriority w:val="99"/>
    <w:rsid w:val="00D170A1"/>
    <w:rPr>
      <w:sz w:val="16"/>
      <w:szCs w:val="16"/>
      <w:lang w:eastAsia="en-US"/>
    </w:rPr>
  </w:style>
  <w:style w:type="paragraph" w:styleId="Poprawka">
    <w:name w:val="Revision"/>
    <w:hidden w:val="1"/>
    <w:uiPriority w:val="99"/>
    <w:semiHidden w:val="1"/>
    <w:rsid w:val="00D170A1"/>
    <w:rPr>
      <w:sz w:val="22"/>
      <w:szCs w:val="22"/>
      <w:lang w:eastAsia="en-US"/>
    </w:rPr>
  </w:style>
  <w:style w:type="paragraph" w:styleId="Styl1" w:customStyle="1">
    <w:name w:val="Styl1"/>
    <w:basedOn w:val="Normalny"/>
    <w:rsid w:val="0082776D"/>
    <w:pPr>
      <w:widowControl w:val="0"/>
      <w:spacing w:after="0" w:before="240" w:line="240" w:lineRule="auto"/>
      <w:jc w:val="both"/>
    </w:pPr>
    <w:rPr>
      <w:rFonts w:ascii="Arial" w:hAnsi="Arial"/>
      <w:sz w:val="24"/>
      <w:szCs w:val="20"/>
      <w:lang w:eastAsia="pl-PL"/>
    </w:rPr>
  </w:style>
  <w:style w:type="character" w:styleId="Nierozpoznanawzmianka2" w:customStyle="1">
    <w:name w:val="Nierozpoznana wzmianka2"/>
    <w:basedOn w:val="Domylnaczcionkaakapitu"/>
    <w:uiPriority w:val="99"/>
    <w:semiHidden w:val="1"/>
    <w:unhideWhenUsed w:val="1"/>
    <w:rsid w:val="007A2699"/>
    <w:rPr>
      <w:color w:val="605e5c"/>
      <w:shd w:color="auto" w:fill="e1dfdd" w:val="clear"/>
    </w:rPr>
  </w:style>
  <w:style w:type="character" w:styleId="Teksttreci2" w:customStyle="1">
    <w:name w:val="Tekst treści (2)_"/>
    <w:link w:val="Teksttreci20"/>
    <w:locked w:val="1"/>
    <w:rsid w:val="00FA29CC"/>
    <w:rPr>
      <w:rFonts w:ascii="Tahoma" w:cs="Tahoma" w:eastAsia="Tahoma" w:hAnsi="Tahoma"/>
      <w:sz w:val="19"/>
      <w:szCs w:val="19"/>
      <w:shd w:color="auto" w:fill="ffffff" w:val="clear"/>
    </w:rPr>
  </w:style>
  <w:style w:type="paragraph" w:styleId="Teksttreci20" w:customStyle="1">
    <w:name w:val="Tekst treści (2)"/>
    <w:basedOn w:val="Normalny"/>
    <w:link w:val="Teksttreci2"/>
    <w:rsid w:val="00FA29CC"/>
    <w:pPr>
      <w:widowControl w:val="0"/>
      <w:shd w:color="auto" w:fill="ffffff" w:val="clear"/>
      <w:spacing w:after="240" w:line="0" w:lineRule="atLeast"/>
      <w:ind w:hanging="400"/>
      <w:jc w:val="both"/>
    </w:pPr>
    <w:rPr>
      <w:rFonts w:ascii="Tahoma" w:cs="Tahoma" w:eastAsia="Tahoma" w:hAnsi="Tahoma"/>
      <w:sz w:val="19"/>
      <w:szCs w:val="19"/>
      <w:lang w:eastAsia="pl-PL"/>
    </w:rPr>
  </w:style>
  <w:style w:type="paragraph" w:styleId="NormalnyWeb">
    <w:name w:val="Normal (Web)"/>
    <w:basedOn w:val="Normalny"/>
    <w:uiPriority w:val="99"/>
    <w:rsid w:val="00FC55A1"/>
    <w:pPr>
      <w:suppressAutoHyphens w:val="1"/>
      <w:spacing w:after="119" w:before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Nierozpoznanawzmianka3" w:customStyle="1">
    <w:name w:val="Nierozpoznana wzmianka3"/>
    <w:basedOn w:val="Domylnaczcionkaakapitu"/>
    <w:uiPriority w:val="99"/>
    <w:semiHidden w:val="1"/>
    <w:unhideWhenUsed w:val="1"/>
    <w:rsid w:val="00EC12B1"/>
    <w:rPr>
      <w:color w:val="605e5c"/>
      <w:shd w:color="auto" w:fill="e1dfdd" w:val="clear"/>
    </w:rPr>
  </w:style>
  <w:style w:type="character" w:styleId="alb-s" w:customStyle="1">
    <w:name w:val="a_lb-s"/>
    <w:basedOn w:val="Domylnaczcionkaakapitu"/>
    <w:rsid w:val="00174472"/>
  </w:style>
  <w:style w:type="paragraph" w:styleId="text-justify1" w:customStyle="1">
    <w:name w:val="text-justify1"/>
    <w:basedOn w:val="Normalny"/>
    <w:rsid w:val="00F83025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RegularTextStyle" w:customStyle="1">
    <w:name w:val="RegularTextStyle"/>
    <w:rsid w:val="00262B68"/>
    <w:rPr>
      <w:rFonts w:eastAsia="Times New Roman"/>
      <w:sz w:val="22"/>
      <w:lang w:eastAsia="en-US"/>
    </w:rPr>
  </w:style>
  <w:style w:type="paragraph" w:styleId="TreA" w:customStyle="1">
    <w:name w:val="Treść A"/>
    <w:rsid w:val="00262B68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  <w:bar w:space="0" w:sz="0" w:val="nil"/>
      </w:pBdr>
    </w:pPr>
    <w:rPr>
      <w:rFonts w:ascii="Helvetica" w:cs="Arial Unicode MS" w:eastAsia="Arial Unicode MS" w:hAnsi="Helvetica"/>
      <w:color w:val="000000"/>
      <w:sz w:val="22"/>
      <w:szCs w:val="22"/>
      <w:u w:color="000000"/>
      <w:bdr w:space="0" w:sz="0" w:val="nil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635eatYimxQSdOS/r51ZpbT4rCg==">AMUW2mV+DsLBpUV4xyXmECZD8tc6VcGiLOfyTC2dwi20MoDybQYSuwIHjTL9Rx53gySp43RBL4eoZaqEqYZoRf8mPjpljrYcGgf/NXDEgoSZj9eKTzDLkaac1zJGbXAEJTJxTg2PrFyl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2022-01-06T19:46:00Z</dcterms:created>
  <dc:creator>Dawid Studencki</dc:creator>
</cp:coreProperties>
</file>